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487A5" w14:textId="77777777" w:rsidR="00410BC5" w:rsidRPr="00A963E6" w:rsidRDefault="00000000" w:rsidP="00410BC5">
      <w:pPr>
        <w:pStyle w:val="Underrubrik"/>
        <w:ind w:left="-851" w:right="-765"/>
        <w:rPr>
          <w:rFonts w:cs="Calibri"/>
          <w:sz w:val="40"/>
          <w:szCs w:val="28"/>
        </w:rPr>
      </w:pPr>
      <w:bookmarkStart w:id="0" w:name="_Hlk133310713"/>
      <w:bookmarkStart w:id="1" w:name="_Hlk137799152"/>
      <w:bookmarkStart w:id="2" w:name="_Toc123549678"/>
      <w:r w:rsidRPr="00A963E6">
        <w:rPr>
          <w:rFonts w:cs="Calibri"/>
          <w:caps w:val="0"/>
          <w:sz w:val="40"/>
          <w:szCs w:val="28"/>
        </w:rPr>
        <w:t>Renhållningsordning</w:t>
      </w:r>
    </w:p>
    <w:bookmarkEnd w:id="0"/>
    <w:bookmarkEnd w:id="1"/>
    <w:p w14:paraId="4244BF99" w14:textId="77777777" w:rsidR="00410BC5" w:rsidRDefault="00000000" w:rsidP="00410BC5">
      <w:pPr>
        <w:pStyle w:val="Rubrik"/>
        <w:jc w:val="center"/>
        <w:rPr>
          <w:rFonts w:cs="Calibri"/>
          <w:sz w:val="52"/>
          <w:szCs w:val="52"/>
        </w:rPr>
      </w:pPr>
      <w:r w:rsidRPr="007A50B5">
        <w:rPr>
          <w:rFonts w:cs="Calibri"/>
          <w:sz w:val="52"/>
          <w:szCs w:val="52"/>
        </w:rPr>
        <w:t>Föreskrifter om avfallshantering för Nyköpings och Oxelösunds kommuner</w:t>
      </w:r>
    </w:p>
    <w:p w14:paraId="627737AE" w14:textId="77777777" w:rsidR="00410BC5" w:rsidRPr="003327E7" w:rsidRDefault="00000000" w:rsidP="00410BC5">
      <w:r w:rsidRPr="00EE305B">
        <w:rPr>
          <w:noProof/>
          <w:szCs w:val="72"/>
        </w:rPr>
        <w:drawing>
          <wp:anchor distT="0" distB="0" distL="114300" distR="114300" simplePos="0" relativeHeight="251658240" behindDoc="0" locked="0" layoutInCell="1" allowOverlap="1" wp14:anchorId="767BDB66" wp14:editId="089CDF14">
            <wp:simplePos x="0" y="0"/>
            <wp:positionH relativeFrom="column">
              <wp:posOffset>-1330325</wp:posOffset>
            </wp:positionH>
            <wp:positionV relativeFrom="paragraph">
              <wp:posOffset>97790</wp:posOffset>
            </wp:positionV>
            <wp:extent cx="9001125" cy="6000750"/>
            <wp:effectExtent l="0" t="0" r="9525" b="0"/>
            <wp:wrapNone/>
            <wp:docPr id="1" name="Bildobjekt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01125" cy="6000750"/>
                    </a:xfrm>
                    <a:prstGeom prst="rect">
                      <a:avLst/>
                    </a:prstGeom>
                  </pic:spPr>
                </pic:pic>
              </a:graphicData>
            </a:graphic>
            <wp14:sizeRelH relativeFrom="page">
              <wp14:pctWidth>0</wp14:pctWidth>
            </wp14:sizeRelH>
            <wp14:sizeRelV relativeFrom="page">
              <wp14:pctHeight>0</wp14:pctHeight>
            </wp14:sizeRelV>
          </wp:anchor>
        </w:drawing>
      </w:r>
    </w:p>
    <w:p w14:paraId="12A00C05" w14:textId="77777777" w:rsidR="00410BC5" w:rsidRPr="003327E7" w:rsidRDefault="00410BC5" w:rsidP="00410BC5"/>
    <w:p w14:paraId="20F9CE52" w14:textId="77777777" w:rsidR="00410BC5" w:rsidRPr="003327E7" w:rsidRDefault="00410BC5" w:rsidP="00410BC5"/>
    <w:p w14:paraId="2A6CE39A" w14:textId="77777777" w:rsidR="00410BC5" w:rsidRPr="003327E7" w:rsidRDefault="00410BC5" w:rsidP="00410BC5"/>
    <w:p w14:paraId="2E644D2F" w14:textId="77777777" w:rsidR="00410BC5" w:rsidRPr="003327E7" w:rsidRDefault="00410BC5" w:rsidP="00410BC5"/>
    <w:p w14:paraId="58F1CD6E" w14:textId="77777777" w:rsidR="00410BC5" w:rsidRPr="003327E7" w:rsidRDefault="00410BC5" w:rsidP="00410BC5"/>
    <w:p w14:paraId="4F62C821" w14:textId="77777777" w:rsidR="00410BC5" w:rsidRPr="003327E7" w:rsidRDefault="00410BC5" w:rsidP="00410BC5"/>
    <w:p w14:paraId="1BA48BA8" w14:textId="77777777" w:rsidR="00410BC5" w:rsidRPr="003327E7" w:rsidRDefault="00410BC5" w:rsidP="00410BC5"/>
    <w:p w14:paraId="128E7491" w14:textId="77777777" w:rsidR="00410BC5" w:rsidRPr="003327E7" w:rsidRDefault="00410BC5" w:rsidP="00410BC5"/>
    <w:p w14:paraId="7E1A8B8E" w14:textId="77777777" w:rsidR="00410BC5" w:rsidRPr="003327E7" w:rsidRDefault="00410BC5" w:rsidP="00410BC5"/>
    <w:p w14:paraId="5B68BF38" w14:textId="77777777" w:rsidR="00410BC5" w:rsidRPr="003327E7" w:rsidRDefault="00410BC5" w:rsidP="00410BC5"/>
    <w:p w14:paraId="5C7CB244" w14:textId="77777777" w:rsidR="00410BC5" w:rsidRPr="003327E7" w:rsidRDefault="00410BC5" w:rsidP="00410BC5"/>
    <w:p w14:paraId="36CFBC43" w14:textId="77777777" w:rsidR="00410BC5" w:rsidRPr="003327E7" w:rsidRDefault="00410BC5" w:rsidP="00410BC5"/>
    <w:p w14:paraId="5A761CD9" w14:textId="77777777" w:rsidR="00410BC5" w:rsidRPr="003327E7" w:rsidRDefault="00410BC5" w:rsidP="00410BC5"/>
    <w:p w14:paraId="003D87C1" w14:textId="77777777" w:rsidR="00410BC5" w:rsidRPr="003327E7" w:rsidRDefault="00410BC5" w:rsidP="00410BC5"/>
    <w:p w14:paraId="538D9F33" w14:textId="77777777" w:rsidR="00410BC5" w:rsidRPr="003327E7" w:rsidRDefault="00410BC5" w:rsidP="00410BC5"/>
    <w:p w14:paraId="7B21482F" w14:textId="77777777" w:rsidR="00410BC5" w:rsidRPr="003327E7" w:rsidRDefault="00410BC5" w:rsidP="00410BC5"/>
    <w:p w14:paraId="46DB2770" w14:textId="77777777" w:rsidR="00410BC5" w:rsidRPr="003327E7" w:rsidRDefault="00410BC5" w:rsidP="00410BC5"/>
    <w:p w14:paraId="6084D0F9" w14:textId="77777777" w:rsidR="00410BC5" w:rsidRPr="003327E7" w:rsidRDefault="00410BC5" w:rsidP="00410BC5"/>
    <w:p w14:paraId="6251BFC4" w14:textId="77777777" w:rsidR="00410BC5" w:rsidRPr="003327E7" w:rsidRDefault="00410BC5" w:rsidP="00410BC5"/>
    <w:p w14:paraId="75369DD6" w14:textId="77777777" w:rsidR="00410BC5" w:rsidRPr="003327E7" w:rsidRDefault="00410BC5" w:rsidP="00410BC5"/>
    <w:p w14:paraId="4B522090" w14:textId="77777777" w:rsidR="00410BC5" w:rsidRDefault="00000000" w:rsidP="00410BC5">
      <w:r>
        <w:t>Gäller från och me</w:t>
      </w:r>
      <w:r w:rsidRPr="00DC58CD">
        <w:t xml:space="preserve">d </w:t>
      </w:r>
      <w:r w:rsidRPr="0079616F">
        <w:rPr>
          <w:highlight w:val="yellow"/>
        </w:rPr>
        <w:t>1 januari 202</w:t>
      </w:r>
      <w:r w:rsidR="0079616F" w:rsidRPr="0079616F">
        <w:rPr>
          <w:highlight w:val="yellow"/>
        </w:rPr>
        <w:t>6</w:t>
      </w:r>
    </w:p>
    <w:p w14:paraId="28B81E0A" w14:textId="77777777" w:rsidR="00410BC5" w:rsidRPr="003327E7" w:rsidRDefault="00410BC5" w:rsidP="00410BC5"/>
    <w:p w14:paraId="3A65246C" w14:textId="77777777" w:rsidR="00410BC5" w:rsidRPr="00C7368E" w:rsidRDefault="00000000" w:rsidP="00410BC5">
      <w:pPr>
        <w:tabs>
          <w:tab w:val="left" w:pos="8588"/>
        </w:tabs>
        <w:rPr>
          <w:rFonts w:eastAsiaTheme="majorEastAsia" w:cs="Calibri"/>
          <w:b/>
          <w:noProof/>
          <w:color w:val="162093"/>
          <w:kern w:val="28"/>
          <w:sz w:val="72"/>
          <w:szCs w:val="72"/>
        </w:rPr>
        <w:sectPr w:rsidR="00410BC5" w:rsidRPr="00C7368E" w:rsidSect="00410BC5">
          <w:headerReference w:type="even" r:id="rId12"/>
          <w:headerReference w:type="default" r:id="rId13"/>
          <w:footerReference w:type="even" r:id="rId14"/>
          <w:footerReference w:type="default" r:id="rId15"/>
          <w:headerReference w:type="first" r:id="rId16"/>
          <w:footerReference w:type="first" r:id="rId17"/>
          <w:pgSz w:w="11907" w:h="16839"/>
          <w:pgMar w:top="924" w:right="894" w:bottom="570" w:left="948" w:header="720" w:footer="567" w:gutter="0"/>
          <w:pgNumType w:start="1"/>
          <w:cols w:space="720"/>
          <w:docGrid w:linePitch="360"/>
        </w:sectPr>
      </w:pPr>
      <w:r>
        <w:rPr>
          <w:noProof/>
        </w:rPr>
        <w:drawing>
          <wp:inline distT="0" distB="0" distL="0" distR="0" wp14:anchorId="0526C209" wp14:editId="3AEE767D">
            <wp:extent cx="2380615" cy="438150"/>
            <wp:effectExtent l="0" t="0" r="635" b="0"/>
            <wp:docPr id="9" name="Bildobjekt 9" descr="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objekt 6" descr="Logotyp"/>
                    <pic:cNvPicPr>
                      <a:picLocks noChangeAspect="1" noChangeArrowheads="1"/>
                    </pic:cNvPicPr>
                  </pic:nvPicPr>
                  <pic:blipFill>
                    <a:blip r:embed="rId18" r:link="rId19" cstate="print">
                      <a:extLst>
                        <a:ext uri="{28A0092B-C50C-407E-A947-70E740481C1C}">
                          <a14:useLocalDpi xmlns:a14="http://schemas.microsoft.com/office/drawing/2010/main" val="0"/>
                        </a:ext>
                      </a:extLst>
                    </a:blip>
                    <a:stretch>
                      <a:fillRect/>
                    </a:stretch>
                  </pic:blipFill>
                  <pic:spPr bwMode="auto">
                    <a:xfrm>
                      <a:off x="0" y="0"/>
                      <a:ext cx="2381606" cy="438332"/>
                    </a:xfrm>
                    <a:prstGeom prst="rect">
                      <a:avLst/>
                    </a:prstGeom>
                    <a:noFill/>
                    <a:ln>
                      <a:noFill/>
                    </a:ln>
                  </pic:spPr>
                </pic:pic>
              </a:graphicData>
            </a:graphic>
          </wp:inline>
        </w:drawing>
      </w:r>
      <w:r>
        <w:rPr>
          <w:rFonts w:eastAsiaTheme="majorEastAsia" w:cs="Calibri"/>
          <w:b/>
          <w:noProof/>
          <w:color w:val="162093"/>
          <w:kern w:val="28"/>
          <w:sz w:val="72"/>
          <w:szCs w:val="72"/>
        </w:rPr>
        <w:t xml:space="preserve">                  </w:t>
      </w:r>
      <w:r>
        <w:rPr>
          <w:noProof/>
        </w:rPr>
        <w:drawing>
          <wp:inline distT="0" distB="0" distL="0" distR="0" wp14:anchorId="69445B1F" wp14:editId="7E689990">
            <wp:extent cx="1905000" cy="432267"/>
            <wp:effectExtent l="0" t="0" r="0" b="6350"/>
            <wp:docPr id="10" name="Bildobjekt 10" descr="En bild som visar text, Teckensnitt, logotyp, Grafik&#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objekt 10" descr="En bild som visar text, Teckensnitt, logotyp, Grafik&#10;&#10;AI-genererat innehåll kan vara felaktigt."/>
                    <pic:cNvPicPr/>
                  </pic:nvPicPr>
                  <pic:blipFill>
                    <a:blip r:embed="rId20"/>
                    <a:stretch>
                      <a:fillRect/>
                    </a:stretch>
                  </pic:blipFill>
                  <pic:spPr>
                    <a:xfrm>
                      <a:off x="0" y="0"/>
                      <a:ext cx="1960778" cy="444924"/>
                    </a:xfrm>
                    <a:prstGeom prst="rect">
                      <a:avLst/>
                    </a:prstGeom>
                  </pic:spPr>
                </pic:pic>
              </a:graphicData>
            </a:graphic>
          </wp:inline>
        </w:drawing>
      </w:r>
    </w:p>
    <w:p w14:paraId="55332551" w14:textId="77777777" w:rsidR="00410BC5" w:rsidRPr="00C35283" w:rsidRDefault="00410BC5" w:rsidP="00410BC5">
      <w:pPr>
        <w:rPr>
          <w:rFonts w:cs="Calibri"/>
          <w:iCs/>
          <w:szCs w:val="28"/>
        </w:rPr>
      </w:pPr>
    </w:p>
    <w:tbl>
      <w:tblPr>
        <w:tblStyle w:val="Tabellrutnt"/>
        <w:tblW w:w="0" w:type="auto"/>
        <w:tblInd w:w="-108" w:type="dxa"/>
        <w:tblBorders>
          <w:left w:val="none" w:sz="0" w:space="0" w:color="auto"/>
          <w:right w:val="none" w:sz="0" w:space="0" w:color="auto"/>
        </w:tblBorders>
        <w:tblCellMar>
          <w:top w:w="57" w:type="dxa"/>
          <w:bottom w:w="57" w:type="dxa"/>
        </w:tblCellMar>
        <w:tblLook w:val="04A0" w:firstRow="1" w:lastRow="0" w:firstColumn="1" w:lastColumn="0" w:noHBand="0" w:noVBand="1"/>
      </w:tblPr>
      <w:tblGrid>
        <w:gridCol w:w="2395"/>
        <w:gridCol w:w="5542"/>
      </w:tblGrid>
      <w:tr w:rsidR="003C3431" w14:paraId="69DBE7C3" w14:textId="77777777">
        <w:tc>
          <w:tcPr>
            <w:tcW w:w="7937" w:type="dxa"/>
            <w:gridSpan w:val="2"/>
            <w:shd w:val="clear" w:color="auto" w:fill="233864"/>
          </w:tcPr>
          <w:p w14:paraId="262B655A" w14:textId="77777777" w:rsidR="00410BC5" w:rsidRPr="0002432F" w:rsidRDefault="00000000">
            <w:pPr>
              <w:spacing w:after="0" w:line="240" w:lineRule="auto"/>
              <w:rPr>
                <w:rFonts w:cs="Calibri"/>
                <w:b/>
                <w:bCs/>
                <w:iCs/>
                <w:color w:val="FFFFFF" w:themeColor="background1"/>
                <w:szCs w:val="28"/>
              </w:rPr>
            </w:pPr>
            <w:r>
              <w:rPr>
                <w:rFonts w:cs="Calibri"/>
                <w:b/>
                <w:bCs/>
                <w:iCs/>
                <w:color w:val="FFFFFF" w:themeColor="background1"/>
                <w:szCs w:val="28"/>
              </w:rPr>
              <w:t>Styrande dokument</w:t>
            </w:r>
          </w:p>
        </w:tc>
      </w:tr>
      <w:tr w:rsidR="003C3431" w14:paraId="78E2934D" w14:textId="77777777">
        <w:tc>
          <w:tcPr>
            <w:tcW w:w="2395" w:type="dxa"/>
            <w:shd w:val="clear" w:color="auto" w:fill="F2F2F2" w:themeFill="background1" w:themeFillShade="F2"/>
          </w:tcPr>
          <w:p w14:paraId="34571B47" w14:textId="77777777" w:rsidR="00410BC5" w:rsidRPr="003B7326" w:rsidRDefault="00000000">
            <w:pPr>
              <w:spacing w:after="0" w:line="240" w:lineRule="auto"/>
              <w:rPr>
                <w:rFonts w:cs="Calibri"/>
                <w:b/>
                <w:bCs/>
                <w:iCs/>
                <w:szCs w:val="28"/>
              </w:rPr>
            </w:pPr>
            <w:r>
              <w:rPr>
                <w:rFonts w:cs="Calibri"/>
                <w:b/>
                <w:bCs/>
                <w:iCs/>
                <w:szCs w:val="28"/>
              </w:rPr>
              <w:t>Dokumenttitel</w:t>
            </w:r>
          </w:p>
        </w:tc>
        <w:tc>
          <w:tcPr>
            <w:tcW w:w="5542" w:type="dxa"/>
            <w:shd w:val="clear" w:color="auto" w:fill="F2F2F2" w:themeFill="background1" w:themeFillShade="F2"/>
          </w:tcPr>
          <w:p w14:paraId="0CBE3ACD" w14:textId="77777777" w:rsidR="00410BC5" w:rsidRDefault="00000000">
            <w:pPr>
              <w:spacing w:after="0" w:line="240" w:lineRule="auto"/>
              <w:rPr>
                <w:rFonts w:cs="Calibri"/>
                <w:iCs/>
                <w:szCs w:val="28"/>
              </w:rPr>
            </w:pPr>
            <w:r>
              <w:rPr>
                <w:rFonts w:cs="Calibri"/>
                <w:iCs/>
                <w:szCs w:val="28"/>
              </w:rPr>
              <w:t xml:space="preserve">Renhållningsordning. Föreskrifter om avfallshantering </w:t>
            </w:r>
            <w:r w:rsidRPr="00C22196">
              <w:rPr>
                <w:rFonts w:cs="Calibri"/>
                <w:iCs/>
                <w:szCs w:val="28"/>
              </w:rPr>
              <w:t>för Nyköpings och Oxelösunds kommuner</w:t>
            </w:r>
          </w:p>
        </w:tc>
      </w:tr>
      <w:tr w:rsidR="003C3431" w14:paraId="0440B302" w14:textId="77777777">
        <w:tc>
          <w:tcPr>
            <w:tcW w:w="2395" w:type="dxa"/>
            <w:shd w:val="clear" w:color="auto" w:fill="auto"/>
          </w:tcPr>
          <w:p w14:paraId="2739E018" w14:textId="77777777" w:rsidR="00410BC5" w:rsidRDefault="00000000">
            <w:pPr>
              <w:spacing w:after="0" w:line="240" w:lineRule="auto"/>
              <w:rPr>
                <w:rFonts w:cs="Calibri"/>
                <w:b/>
                <w:bCs/>
                <w:iCs/>
                <w:szCs w:val="28"/>
              </w:rPr>
            </w:pPr>
            <w:r w:rsidRPr="003B7326">
              <w:rPr>
                <w:b/>
                <w:bCs/>
              </w:rPr>
              <w:t>Diarienummer</w:t>
            </w:r>
          </w:p>
        </w:tc>
        <w:tc>
          <w:tcPr>
            <w:tcW w:w="5542" w:type="dxa"/>
            <w:shd w:val="clear" w:color="auto" w:fill="auto"/>
          </w:tcPr>
          <w:p w14:paraId="7256BA94" w14:textId="77777777" w:rsidR="00410BC5" w:rsidRDefault="00000000">
            <w:pPr>
              <w:spacing w:after="0" w:line="240" w:lineRule="auto"/>
              <w:rPr>
                <w:rFonts w:cs="Calibri"/>
                <w:iCs/>
                <w:szCs w:val="28"/>
              </w:rPr>
            </w:pPr>
            <w:r w:rsidRPr="009026B5">
              <w:rPr>
                <w:rFonts w:cs="Calibri"/>
                <w:iCs/>
                <w:szCs w:val="28"/>
                <w:highlight w:val="yellow"/>
              </w:rPr>
              <w:t>xxxx</w:t>
            </w:r>
          </w:p>
        </w:tc>
      </w:tr>
      <w:tr w:rsidR="003C3431" w14:paraId="7CCD5C25" w14:textId="77777777">
        <w:tc>
          <w:tcPr>
            <w:tcW w:w="2395" w:type="dxa"/>
            <w:shd w:val="clear" w:color="auto" w:fill="F2F2F2" w:themeFill="background1" w:themeFillShade="F2"/>
          </w:tcPr>
          <w:p w14:paraId="4120154A" w14:textId="77777777" w:rsidR="00410BC5" w:rsidRDefault="00000000">
            <w:pPr>
              <w:spacing w:after="0" w:line="240" w:lineRule="auto"/>
              <w:rPr>
                <w:rFonts w:cs="Calibri"/>
                <w:b/>
                <w:bCs/>
                <w:iCs/>
                <w:szCs w:val="28"/>
              </w:rPr>
            </w:pPr>
            <w:r w:rsidRPr="003B7326">
              <w:rPr>
                <w:rFonts w:cs="Calibri"/>
                <w:b/>
                <w:bCs/>
                <w:iCs/>
                <w:szCs w:val="28"/>
              </w:rPr>
              <w:t>Kategori av styrdokument</w:t>
            </w:r>
          </w:p>
        </w:tc>
        <w:tc>
          <w:tcPr>
            <w:tcW w:w="5542" w:type="dxa"/>
            <w:shd w:val="clear" w:color="auto" w:fill="F2F2F2" w:themeFill="background1" w:themeFillShade="F2"/>
          </w:tcPr>
          <w:p w14:paraId="06DD8F41" w14:textId="77777777" w:rsidR="00410BC5" w:rsidRDefault="00000000">
            <w:pPr>
              <w:spacing w:after="0" w:line="240" w:lineRule="auto"/>
              <w:rPr>
                <w:rFonts w:cs="Calibri"/>
                <w:iCs/>
                <w:szCs w:val="28"/>
              </w:rPr>
            </w:pPr>
            <w:r>
              <w:rPr>
                <w:rFonts w:cs="Calibri"/>
                <w:iCs/>
                <w:szCs w:val="28"/>
              </w:rPr>
              <w:t>Reglerande</w:t>
            </w:r>
          </w:p>
        </w:tc>
      </w:tr>
      <w:tr w:rsidR="003C3431" w14:paraId="71BDF2A1" w14:textId="77777777">
        <w:tc>
          <w:tcPr>
            <w:tcW w:w="2395" w:type="dxa"/>
            <w:shd w:val="clear" w:color="auto" w:fill="FFFFFF" w:themeFill="background1"/>
          </w:tcPr>
          <w:p w14:paraId="6D54E5BC" w14:textId="77777777" w:rsidR="00410BC5" w:rsidRDefault="00000000">
            <w:pPr>
              <w:spacing w:after="0" w:line="240" w:lineRule="auto"/>
              <w:rPr>
                <w:rFonts w:cs="Calibri"/>
                <w:b/>
                <w:bCs/>
                <w:iCs/>
                <w:szCs w:val="28"/>
              </w:rPr>
            </w:pPr>
            <w:r>
              <w:rPr>
                <w:b/>
                <w:bCs/>
              </w:rPr>
              <w:t>Fastställd av</w:t>
            </w:r>
          </w:p>
        </w:tc>
        <w:tc>
          <w:tcPr>
            <w:tcW w:w="5542" w:type="dxa"/>
            <w:shd w:val="clear" w:color="auto" w:fill="FFFFFF" w:themeFill="background1"/>
          </w:tcPr>
          <w:p w14:paraId="6CFE4585" w14:textId="77777777" w:rsidR="00410BC5" w:rsidRDefault="00000000">
            <w:pPr>
              <w:spacing w:after="0" w:line="240" w:lineRule="auto"/>
              <w:rPr>
                <w:rFonts w:cs="Calibri"/>
                <w:iCs/>
                <w:szCs w:val="28"/>
              </w:rPr>
            </w:pPr>
            <w:r>
              <w:rPr>
                <w:rFonts w:cs="Calibri"/>
                <w:iCs/>
                <w:szCs w:val="28"/>
              </w:rPr>
              <w:t>Kommunfullmäktige</w:t>
            </w:r>
          </w:p>
        </w:tc>
      </w:tr>
      <w:tr w:rsidR="003C3431" w14:paraId="0C258816" w14:textId="77777777">
        <w:tc>
          <w:tcPr>
            <w:tcW w:w="2395" w:type="dxa"/>
            <w:shd w:val="clear" w:color="auto" w:fill="F2F2F2" w:themeFill="background1" w:themeFillShade="F2"/>
          </w:tcPr>
          <w:p w14:paraId="1F11F94F" w14:textId="77777777" w:rsidR="00410BC5" w:rsidRPr="00DC58CD" w:rsidRDefault="00000000">
            <w:pPr>
              <w:spacing w:after="0" w:line="240" w:lineRule="auto"/>
              <w:rPr>
                <w:rFonts w:cs="Calibri"/>
                <w:b/>
                <w:bCs/>
                <w:iCs/>
                <w:szCs w:val="28"/>
              </w:rPr>
            </w:pPr>
            <w:r w:rsidRPr="00DC58CD">
              <w:rPr>
                <w:b/>
                <w:bCs/>
              </w:rPr>
              <w:t>Beslutsdatum</w:t>
            </w:r>
          </w:p>
        </w:tc>
        <w:tc>
          <w:tcPr>
            <w:tcW w:w="5542" w:type="dxa"/>
            <w:shd w:val="clear" w:color="auto" w:fill="F2F2F2" w:themeFill="background1" w:themeFillShade="F2"/>
          </w:tcPr>
          <w:p w14:paraId="0F96180E" w14:textId="77777777" w:rsidR="00410BC5" w:rsidRPr="00DC58CD" w:rsidRDefault="00000000">
            <w:pPr>
              <w:spacing w:after="0" w:line="240" w:lineRule="auto"/>
              <w:rPr>
                <w:rFonts w:cs="Calibri"/>
                <w:iCs/>
                <w:szCs w:val="28"/>
              </w:rPr>
            </w:pPr>
            <w:r w:rsidRPr="009026B5">
              <w:rPr>
                <w:rFonts w:cs="Calibri"/>
                <w:iCs/>
                <w:szCs w:val="28"/>
                <w:highlight w:val="yellow"/>
              </w:rPr>
              <w:t>xxxx</w:t>
            </w:r>
          </w:p>
        </w:tc>
      </w:tr>
      <w:tr w:rsidR="003C3431" w14:paraId="002C0BF2" w14:textId="77777777">
        <w:tc>
          <w:tcPr>
            <w:tcW w:w="2395" w:type="dxa"/>
            <w:shd w:val="clear" w:color="auto" w:fill="FFFFFF" w:themeFill="background1"/>
          </w:tcPr>
          <w:p w14:paraId="16E273E9" w14:textId="77777777" w:rsidR="00410BC5" w:rsidRDefault="00000000">
            <w:pPr>
              <w:spacing w:after="0" w:line="240" w:lineRule="auto"/>
              <w:rPr>
                <w:rFonts w:cs="Calibri"/>
                <w:b/>
                <w:bCs/>
                <w:iCs/>
                <w:szCs w:val="28"/>
              </w:rPr>
            </w:pPr>
            <w:r>
              <w:rPr>
                <w:b/>
                <w:bCs/>
              </w:rPr>
              <w:t>G</w:t>
            </w:r>
            <w:r w:rsidRPr="003B7326">
              <w:rPr>
                <w:b/>
                <w:bCs/>
              </w:rPr>
              <w:t>iltighet</w:t>
            </w:r>
            <w:r>
              <w:rPr>
                <w:b/>
                <w:bCs/>
              </w:rPr>
              <w:t>stid</w:t>
            </w:r>
          </w:p>
        </w:tc>
        <w:tc>
          <w:tcPr>
            <w:tcW w:w="5542" w:type="dxa"/>
            <w:shd w:val="clear" w:color="auto" w:fill="FFFFFF" w:themeFill="background1"/>
          </w:tcPr>
          <w:p w14:paraId="088562CD" w14:textId="77777777" w:rsidR="00410BC5" w:rsidRDefault="00000000">
            <w:pPr>
              <w:spacing w:after="0" w:line="240" w:lineRule="auto"/>
              <w:rPr>
                <w:rFonts w:cs="Calibri"/>
                <w:iCs/>
                <w:szCs w:val="28"/>
              </w:rPr>
            </w:pPr>
            <w:r>
              <w:rPr>
                <w:rFonts w:cs="Calibri"/>
                <w:iCs/>
                <w:szCs w:val="28"/>
              </w:rPr>
              <w:t>Tills vidare</w:t>
            </w:r>
          </w:p>
        </w:tc>
      </w:tr>
      <w:tr w:rsidR="003C3431" w14:paraId="0ED14FF5" w14:textId="77777777">
        <w:tc>
          <w:tcPr>
            <w:tcW w:w="2395" w:type="dxa"/>
            <w:shd w:val="clear" w:color="auto" w:fill="F2F2F2" w:themeFill="background1" w:themeFillShade="F2"/>
          </w:tcPr>
          <w:p w14:paraId="34D3029B" w14:textId="77777777" w:rsidR="00410BC5" w:rsidRPr="003B7326" w:rsidRDefault="00000000">
            <w:pPr>
              <w:spacing w:after="0" w:line="240" w:lineRule="auto"/>
              <w:rPr>
                <w:rFonts w:cs="Calibri"/>
                <w:b/>
                <w:bCs/>
                <w:iCs/>
                <w:szCs w:val="28"/>
              </w:rPr>
            </w:pPr>
            <w:r w:rsidRPr="003B7326">
              <w:rPr>
                <w:b/>
                <w:bCs/>
              </w:rPr>
              <w:t xml:space="preserve">Omfattar </w:t>
            </w:r>
          </w:p>
        </w:tc>
        <w:tc>
          <w:tcPr>
            <w:tcW w:w="5542" w:type="dxa"/>
            <w:shd w:val="clear" w:color="auto" w:fill="F2F2F2" w:themeFill="background1" w:themeFillShade="F2"/>
          </w:tcPr>
          <w:p w14:paraId="1E17B6EC" w14:textId="77777777" w:rsidR="00410BC5" w:rsidRDefault="00000000">
            <w:pPr>
              <w:spacing w:after="0" w:line="240" w:lineRule="auto"/>
              <w:rPr>
                <w:rFonts w:cs="Calibri"/>
                <w:iCs/>
                <w:szCs w:val="28"/>
              </w:rPr>
            </w:pPr>
            <w:r>
              <w:rPr>
                <w:rFonts w:cs="Calibri"/>
                <w:iCs/>
                <w:szCs w:val="28"/>
              </w:rPr>
              <w:t>Kommunfullmäktige samt alla nämnder och verksamheter i Nyköpings kommun</w:t>
            </w:r>
          </w:p>
        </w:tc>
      </w:tr>
      <w:tr w:rsidR="003C3431" w14:paraId="1FEC4044" w14:textId="77777777">
        <w:trPr>
          <w:trHeight w:val="342"/>
        </w:trPr>
        <w:tc>
          <w:tcPr>
            <w:tcW w:w="2395" w:type="dxa"/>
            <w:shd w:val="clear" w:color="auto" w:fill="FFFFFF" w:themeFill="background1"/>
          </w:tcPr>
          <w:p w14:paraId="0EF523C7" w14:textId="77777777" w:rsidR="00410BC5" w:rsidRPr="003B7326" w:rsidRDefault="00000000">
            <w:pPr>
              <w:spacing w:after="0" w:line="240" w:lineRule="auto"/>
              <w:rPr>
                <w:b/>
                <w:bCs/>
              </w:rPr>
            </w:pPr>
            <w:r w:rsidRPr="003B7326">
              <w:rPr>
                <w:b/>
                <w:bCs/>
              </w:rPr>
              <w:t>Dokumentansvarig</w:t>
            </w:r>
          </w:p>
        </w:tc>
        <w:tc>
          <w:tcPr>
            <w:tcW w:w="5542" w:type="dxa"/>
            <w:shd w:val="clear" w:color="auto" w:fill="FFFFFF" w:themeFill="background1"/>
          </w:tcPr>
          <w:p w14:paraId="6D6A3E7D" w14:textId="77777777" w:rsidR="00410BC5" w:rsidRPr="00C35283" w:rsidRDefault="00000000">
            <w:pPr>
              <w:spacing w:after="0" w:line="240" w:lineRule="auto"/>
            </w:pPr>
            <w:r>
              <w:t>Tekniska divisionen</w:t>
            </w:r>
          </w:p>
        </w:tc>
      </w:tr>
      <w:tr w:rsidR="003C3431" w14:paraId="2C5CF1E9" w14:textId="77777777">
        <w:tc>
          <w:tcPr>
            <w:tcW w:w="2395" w:type="dxa"/>
            <w:shd w:val="clear" w:color="auto" w:fill="F2F2F2" w:themeFill="background1" w:themeFillShade="F2"/>
          </w:tcPr>
          <w:p w14:paraId="456A381C" w14:textId="77777777" w:rsidR="00410BC5" w:rsidRPr="003B7326" w:rsidRDefault="00000000">
            <w:pPr>
              <w:spacing w:after="0" w:line="240" w:lineRule="auto"/>
              <w:rPr>
                <w:b/>
                <w:bCs/>
              </w:rPr>
            </w:pPr>
            <w:r w:rsidRPr="003B7326">
              <w:rPr>
                <w:b/>
                <w:bCs/>
              </w:rPr>
              <w:t>Uppföljning</w:t>
            </w:r>
          </w:p>
        </w:tc>
        <w:tc>
          <w:tcPr>
            <w:tcW w:w="5542" w:type="dxa"/>
            <w:shd w:val="clear" w:color="auto" w:fill="F2F2F2" w:themeFill="background1" w:themeFillShade="F2"/>
          </w:tcPr>
          <w:p w14:paraId="16F767FC" w14:textId="77777777" w:rsidR="00410BC5" w:rsidRPr="00AD6677" w:rsidRDefault="00000000">
            <w:pPr>
              <w:spacing w:after="0" w:line="240" w:lineRule="auto"/>
            </w:pPr>
            <w:r>
              <w:t>Prövning av aktualitet</w:t>
            </w:r>
          </w:p>
        </w:tc>
      </w:tr>
    </w:tbl>
    <w:p w14:paraId="04B93670" w14:textId="77777777" w:rsidR="00410BC5" w:rsidRDefault="00410BC5" w:rsidP="00410BC5">
      <w:pPr>
        <w:rPr>
          <w:rFonts w:cs="Calibri"/>
          <w:iCs/>
          <w:szCs w:val="28"/>
        </w:rPr>
      </w:pPr>
    </w:p>
    <w:p w14:paraId="506A2268" w14:textId="77777777" w:rsidR="00410BC5" w:rsidRDefault="00410BC5" w:rsidP="00410BC5">
      <w:pPr>
        <w:rPr>
          <w:rFonts w:cs="Calibri"/>
          <w:iCs/>
          <w:szCs w:val="28"/>
        </w:rPr>
      </w:pPr>
    </w:p>
    <w:p w14:paraId="12B6C0B5" w14:textId="77777777" w:rsidR="00410BC5" w:rsidRDefault="00410BC5" w:rsidP="00410BC5">
      <w:pPr>
        <w:rPr>
          <w:rFonts w:cs="Calibri"/>
          <w:iCs/>
          <w:szCs w:val="28"/>
        </w:rPr>
      </w:pPr>
    </w:p>
    <w:p w14:paraId="080B99D4" w14:textId="77777777" w:rsidR="00410BC5" w:rsidRDefault="00410BC5" w:rsidP="00410BC5">
      <w:pPr>
        <w:rPr>
          <w:rFonts w:cs="Calibri"/>
          <w:iCs/>
          <w:szCs w:val="28"/>
        </w:rPr>
      </w:pPr>
    </w:p>
    <w:tbl>
      <w:tblPr>
        <w:tblStyle w:val="Tabellrutnt"/>
        <w:tblW w:w="8359" w:type="dxa"/>
        <w:tblInd w:w="-108" w:type="dxa"/>
        <w:tblBorders>
          <w:left w:val="none" w:sz="0" w:space="0" w:color="auto"/>
          <w:right w:val="none" w:sz="0" w:space="0" w:color="auto"/>
        </w:tblBorders>
        <w:tblLook w:val="04A0" w:firstRow="1" w:lastRow="0" w:firstColumn="1" w:lastColumn="0" w:noHBand="0" w:noVBand="1"/>
      </w:tblPr>
      <w:tblGrid>
        <w:gridCol w:w="2410"/>
        <w:gridCol w:w="5949"/>
      </w:tblGrid>
      <w:tr w:rsidR="003C3431" w14:paraId="1AD71B94" w14:textId="77777777">
        <w:trPr>
          <w:trHeight w:val="417"/>
        </w:trPr>
        <w:tc>
          <w:tcPr>
            <w:tcW w:w="8359" w:type="dxa"/>
            <w:gridSpan w:val="2"/>
            <w:shd w:val="clear" w:color="auto" w:fill="233864"/>
            <w:vAlign w:val="center"/>
          </w:tcPr>
          <w:p w14:paraId="401904BA" w14:textId="77777777" w:rsidR="00410BC5" w:rsidRPr="00BA1C69" w:rsidRDefault="00000000">
            <w:pPr>
              <w:spacing w:after="0"/>
              <w:rPr>
                <w:b/>
                <w:bCs/>
                <w:iCs/>
                <w:caps/>
                <w:color w:val="FFFFFF" w:themeColor="background1"/>
                <w:sz w:val="20"/>
              </w:rPr>
            </w:pPr>
            <w:r w:rsidRPr="000C6685">
              <w:rPr>
                <w:rFonts w:cs="Calibri"/>
                <w:b/>
                <w:bCs/>
                <w:iCs/>
                <w:color w:val="FFFFFF" w:themeColor="background1"/>
                <w:szCs w:val="28"/>
              </w:rPr>
              <w:t>Kategorier av styrdokument</w:t>
            </w:r>
          </w:p>
        </w:tc>
      </w:tr>
      <w:tr w:rsidR="003C3431" w14:paraId="40739665" w14:textId="77777777">
        <w:tc>
          <w:tcPr>
            <w:tcW w:w="2410" w:type="dxa"/>
            <w:shd w:val="clear" w:color="auto" w:fill="F2F2F2" w:themeFill="background1" w:themeFillShade="F2"/>
          </w:tcPr>
          <w:p w14:paraId="4949C598" w14:textId="77777777" w:rsidR="00410BC5" w:rsidRPr="004A42FE" w:rsidRDefault="00000000">
            <w:pPr>
              <w:spacing w:after="0"/>
              <w:rPr>
                <w:b/>
                <w:bCs/>
                <w:iCs/>
              </w:rPr>
            </w:pPr>
            <w:r>
              <w:rPr>
                <w:b/>
                <w:bCs/>
                <w:iCs/>
              </w:rPr>
              <w:t>Organiserande</w:t>
            </w:r>
          </w:p>
        </w:tc>
        <w:tc>
          <w:tcPr>
            <w:tcW w:w="5949" w:type="dxa"/>
            <w:shd w:val="clear" w:color="auto" w:fill="F2F2F2" w:themeFill="background1" w:themeFillShade="F2"/>
          </w:tcPr>
          <w:p w14:paraId="2E2E4757" w14:textId="77777777" w:rsidR="00410BC5" w:rsidRPr="004A42FE" w:rsidRDefault="00000000">
            <w:pPr>
              <w:spacing w:after="0"/>
              <w:rPr>
                <w:iCs/>
              </w:rPr>
            </w:pPr>
            <w:r w:rsidRPr="004A42FE">
              <w:rPr>
                <w:iCs/>
              </w:rPr>
              <w:t>Förklarar, tydliggör och reglerar kommunens roll- och ansvarsfördelning samt vem som har rätt att fatta beslut.</w:t>
            </w:r>
          </w:p>
        </w:tc>
      </w:tr>
      <w:tr w:rsidR="003C3431" w14:paraId="75FE22BC" w14:textId="77777777">
        <w:tc>
          <w:tcPr>
            <w:tcW w:w="2410" w:type="dxa"/>
            <w:shd w:val="clear" w:color="auto" w:fill="auto"/>
          </w:tcPr>
          <w:p w14:paraId="2D5D669A" w14:textId="77777777" w:rsidR="00410BC5" w:rsidRPr="004A42FE" w:rsidRDefault="00000000">
            <w:pPr>
              <w:spacing w:after="0"/>
              <w:rPr>
                <w:b/>
                <w:bCs/>
                <w:iCs/>
              </w:rPr>
            </w:pPr>
            <w:r w:rsidRPr="004A42FE">
              <w:rPr>
                <w:b/>
                <w:bCs/>
                <w:iCs/>
              </w:rPr>
              <w:t>N</w:t>
            </w:r>
            <w:r>
              <w:rPr>
                <w:b/>
                <w:bCs/>
                <w:iCs/>
              </w:rPr>
              <w:t>ormerande</w:t>
            </w:r>
          </w:p>
        </w:tc>
        <w:tc>
          <w:tcPr>
            <w:tcW w:w="5949" w:type="dxa"/>
            <w:shd w:val="clear" w:color="auto" w:fill="auto"/>
          </w:tcPr>
          <w:p w14:paraId="7335E77A" w14:textId="77777777" w:rsidR="00410BC5" w:rsidRPr="004A42FE" w:rsidRDefault="00000000">
            <w:pPr>
              <w:spacing w:after="0"/>
              <w:rPr>
                <w:iCs/>
              </w:rPr>
            </w:pPr>
            <w:r w:rsidRPr="004A42FE">
              <w:rPr>
                <w:iCs/>
              </w:rPr>
              <w:t>Beskriver kommunens förhållningssätt i en viss fråga eller ger direktiv för hur något ska utföras och syftar till att styra beteenden utifrån en gemensam värdegrund.</w:t>
            </w:r>
          </w:p>
        </w:tc>
      </w:tr>
      <w:tr w:rsidR="003C3431" w14:paraId="075A0990" w14:textId="77777777">
        <w:tc>
          <w:tcPr>
            <w:tcW w:w="2410" w:type="dxa"/>
            <w:shd w:val="clear" w:color="auto" w:fill="F2F2F2" w:themeFill="background1" w:themeFillShade="F2"/>
          </w:tcPr>
          <w:p w14:paraId="31878A66" w14:textId="77777777" w:rsidR="00410BC5" w:rsidRPr="004A42FE" w:rsidRDefault="00000000">
            <w:pPr>
              <w:spacing w:after="0"/>
              <w:rPr>
                <w:b/>
                <w:bCs/>
                <w:iCs/>
                <w:webHidden/>
              </w:rPr>
            </w:pPr>
            <w:r w:rsidRPr="004A42FE">
              <w:rPr>
                <w:b/>
                <w:bCs/>
                <w:iCs/>
              </w:rPr>
              <w:t>A</w:t>
            </w:r>
            <w:r>
              <w:rPr>
                <w:b/>
                <w:bCs/>
                <w:iCs/>
              </w:rPr>
              <w:t>ktiverande</w:t>
            </w:r>
          </w:p>
        </w:tc>
        <w:tc>
          <w:tcPr>
            <w:tcW w:w="5949" w:type="dxa"/>
            <w:shd w:val="clear" w:color="auto" w:fill="F2F2F2" w:themeFill="background1" w:themeFillShade="F2"/>
          </w:tcPr>
          <w:p w14:paraId="37D52786" w14:textId="77777777" w:rsidR="00410BC5" w:rsidRPr="004A42FE" w:rsidRDefault="00000000">
            <w:pPr>
              <w:spacing w:after="0"/>
              <w:rPr>
                <w:iCs/>
              </w:rPr>
            </w:pPr>
            <w:r w:rsidRPr="004A42FE">
              <w:rPr>
                <w:iCs/>
              </w:rPr>
              <w:t>Beskriver vad kommunen vill förändra eller uppnå inom specifika områden och syftar till att ge ett uppdrag att handla på ett visst sätt.</w:t>
            </w:r>
          </w:p>
        </w:tc>
      </w:tr>
      <w:tr w:rsidR="003C3431" w14:paraId="64FFE802" w14:textId="77777777">
        <w:tc>
          <w:tcPr>
            <w:tcW w:w="2410" w:type="dxa"/>
            <w:shd w:val="clear" w:color="auto" w:fill="BDCBF5" w:themeFill="accent4"/>
          </w:tcPr>
          <w:p w14:paraId="242D9089" w14:textId="77777777" w:rsidR="00410BC5" w:rsidRPr="004A42FE" w:rsidRDefault="00000000">
            <w:pPr>
              <w:spacing w:after="0"/>
              <w:rPr>
                <w:b/>
                <w:bCs/>
                <w:iCs/>
              </w:rPr>
            </w:pPr>
            <w:r w:rsidRPr="004A42FE">
              <w:rPr>
                <w:b/>
                <w:bCs/>
                <w:iCs/>
              </w:rPr>
              <w:t>R</w:t>
            </w:r>
            <w:r>
              <w:rPr>
                <w:b/>
                <w:bCs/>
                <w:iCs/>
              </w:rPr>
              <w:t>eglerande</w:t>
            </w:r>
          </w:p>
        </w:tc>
        <w:tc>
          <w:tcPr>
            <w:tcW w:w="5949" w:type="dxa"/>
            <w:shd w:val="clear" w:color="auto" w:fill="BDCBF5" w:themeFill="accent4"/>
          </w:tcPr>
          <w:p w14:paraId="030EAC98" w14:textId="77777777" w:rsidR="00410BC5" w:rsidRPr="004A42FE" w:rsidRDefault="00000000">
            <w:pPr>
              <w:spacing w:after="0"/>
              <w:rPr>
                <w:iCs/>
              </w:rPr>
            </w:pPr>
            <w:r w:rsidRPr="004A42FE">
              <w:rPr>
                <w:iCs/>
              </w:rPr>
              <w:t>Anger villkoren för kommunal service och vilka krav kommunen ställer på de som lever, verkar och vistas i Nyköping.</w:t>
            </w:r>
          </w:p>
        </w:tc>
      </w:tr>
    </w:tbl>
    <w:p w14:paraId="487475B0" w14:textId="77777777" w:rsidR="00410BC5" w:rsidRDefault="00000000" w:rsidP="00410BC5">
      <w:r>
        <w:br w:type="page"/>
      </w:r>
      <w:bookmarkStart w:id="3" w:name="_Toc91744348"/>
      <w:bookmarkEnd w:id="2"/>
    </w:p>
    <w:sdt>
      <w:sdtPr>
        <w:rPr>
          <w:rFonts w:asciiTheme="minorHAnsi" w:eastAsiaTheme="minorHAnsi" w:hAnsiTheme="minorHAnsi" w:cstheme="minorBidi"/>
          <w:b w:val="0"/>
          <w:sz w:val="22"/>
          <w:szCs w:val="22"/>
          <w:lang w:val="sv-SE"/>
        </w:rPr>
        <w:id w:val="1919983377"/>
        <w:docPartObj>
          <w:docPartGallery w:val="Table of Contents"/>
          <w:docPartUnique/>
        </w:docPartObj>
      </w:sdtPr>
      <w:sdtEndPr>
        <w:rPr>
          <w:bCs/>
        </w:rPr>
      </w:sdtEndPr>
      <w:sdtContent>
        <w:p w14:paraId="36D3AD11" w14:textId="77777777" w:rsidR="00410BC5" w:rsidRDefault="00000000" w:rsidP="00410BC5">
          <w:pPr>
            <w:pStyle w:val="Innehllsfrteckningsrubrik"/>
            <w:tabs>
              <w:tab w:val="left" w:pos="993"/>
            </w:tabs>
          </w:pPr>
          <w:r>
            <w:rPr>
              <w:lang w:val="sv-SE"/>
            </w:rPr>
            <w:t>Innehåll</w:t>
          </w:r>
        </w:p>
        <w:p w14:paraId="6D6AC9F1" w14:textId="30F2AFA0" w:rsidR="00E9767C" w:rsidRDefault="00000000">
          <w:pPr>
            <w:pStyle w:val="Innehll1"/>
            <w:rPr>
              <w:rFonts w:eastAsiaTheme="minorEastAsia"/>
              <w:noProof/>
              <w:kern w:val="2"/>
              <w:sz w:val="24"/>
              <w:szCs w:val="24"/>
              <w:lang w:eastAsia="sv-SE"/>
              <w14:ligatures w14:val="standardContextual"/>
            </w:rPr>
          </w:pPr>
          <w:r>
            <w:fldChar w:fldCharType="begin"/>
          </w:r>
          <w:r>
            <w:instrText xml:space="preserve"> TOC \o "1-3" \h \z \u </w:instrText>
          </w:r>
          <w:r>
            <w:fldChar w:fldCharType="separate"/>
          </w:r>
          <w:hyperlink w:anchor="_Toc199741592" w:history="1">
            <w:r w:rsidR="00E9767C" w:rsidRPr="00690EF4">
              <w:rPr>
                <w:rStyle w:val="Hyperlnk"/>
                <w:noProof/>
              </w:rPr>
              <w:t>1 Inledande bestämmelser</w:t>
            </w:r>
            <w:r w:rsidR="00E9767C">
              <w:rPr>
                <w:noProof/>
                <w:webHidden/>
              </w:rPr>
              <w:tab/>
            </w:r>
            <w:r w:rsidR="00E9767C">
              <w:rPr>
                <w:noProof/>
                <w:webHidden/>
              </w:rPr>
              <w:fldChar w:fldCharType="begin"/>
            </w:r>
            <w:r w:rsidR="00E9767C">
              <w:rPr>
                <w:noProof/>
                <w:webHidden/>
              </w:rPr>
              <w:instrText xml:space="preserve"> PAGEREF _Toc199741592 \h </w:instrText>
            </w:r>
            <w:r w:rsidR="00E9767C">
              <w:rPr>
                <w:noProof/>
                <w:webHidden/>
              </w:rPr>
            </w:r>
            <w:r w:rsidR="00E9767C">
              <w:rPr>
                <w:noProof/>
                <w:webHidden/>
              </w:rPr>
              <w:fldChar w:fldCharType="separate"/>
            </w:r>
            <w:r w:rsidR="00E9767C">
              <w:rPr>
                <w:noProof/>
                <w:webHidden/>
              </w:rPr>
              <w:t>5</w:t>
            </w:r>
            <w:r w:rsidR="00E9767C">
              <w:rPr>
                <w:noProof/>
                <w:webHidden/>
              </w:rPr>
              <w:fldChar w:fldCharType="end"/>
            </w:r>
          </w:hyperlink>
        </w:p>
        <w:p w14:paraId="34D204DC" w14:textId="1CE7A50B" w:rsidR="00E9767C" w:rsidRDefault="00E9767C">
          <w:pPr>
            <w:pStyle w:val="Innehll2"/>
            <w:rPr>
              <w:rFonts w:eastAsiaTheme="minorEastAsia"/>
              <w:noProof/>
              <w:kern w:val="2"/>
              <w:sz w:val="24"/>
              <w:szCs w:val="24"/>
              <w:lang w:eastAsia="sv-SE"/>
              <w14:ligatures w14:val="standardContextual"/>
            </w:rPr>
          </w:pPr>
          <w:hyperlink w:anchor="_Toc199741593" w:history="1">
            <w:r w:rsidRPr="00690EF4">
              <w:rPr>
                <w:rStyle w:val="Hyperlnk"/>
                <w:noProof/>
              </w:rPr>
              <w:t>1.1 Definitioner</w:t>
            </w:r>
            <w:r>
              <w:rPr>
                <w:noProof/>
                <w:webHidden/>
              </w:rPr>
              <w:tab/>
            </w:r>
            <w:r>
              <w:rPr>
                <w:noProof/>
                <w:webHidden/>
              </w:rPr>
              <w:fldChar w:fldCharType="begin"/>
            </w:r>
            <w:r>
              <w:rPr>
                <w:noProof/>
                <w:webHidden/>
              </w:rPr>
              <w:instrText xml:space="preserve"> PAGEREF _Toc199741593 \h </w:instrText>
            </w:r>
            <w:r>
              <w:rPr>
                <w:noProof/>
                <w:webHidden/>
              </w:rPr>
            </w:r>
            <w:r>
              <w:rPr>
                <w:noProof/>
                <w:webHidden/>
              </w:rPr>
              <w:fldChar w:fldCharType="separate"/>
            </w:r>
            <w:r>
              <w:rPr>
                <w:noProof/>
                <w:webHidden/>
              </w:rPr>
              <w:t>5</w:t>
            </w:r>
            <w:r>
              <w:rPr>
                <w:noProof/>
                <w:webHidden/>
              </w:rPr>
              <w:fldChar w:fldCharType="end"/>
            </w:r>
          </w:hyperlink>
        </w:p>
        <w:p w14:paraId="78112B62" w14:textId="2EAE802B" w:rsidR="00E9767C" w:rsidRDefault="00E9767C">
          <w:pPr>
            <w:pStyle w:val="Innehll2"/>
            <w:rPr>
              <w:rFonts w:eastAsiaTheme="minorEastAsia"/>
              <w:noProof/>
              <w:kern w:val="2"/>
              <w:sz w:val="24"/>
              <w:szCs w:val="24"/>
              <w:lang w:eastAsia="sv-SE"/>
              <w14:ligatures w14:val="standardContextual"/>
            </w:rPr>
          </w:pPr>
          <w:hyperlink w:anchor="_Toc199741594" w:history="1">
            <w:r w:rsidRPr="00690EF4">
              <w:rPr>
                <w:rStyle w:val="Hyperlnk"/>
                <w:noProof/>
              </w:rPr>
              <w:t>1.2 Kommunens ansvar för avfallshantering, tillsyn och information</w:t>
            </w:r>
            <w:r>
              <w:rPr>
                <w:noProof/>
                <w:webHidden/>
              </w:rPr>
              <w:tab/>
            </w:r>
            <w:r>
              <w:rPr>
                <w:noProof/>
                <w:webHidden/>
              </w:rPr>
              <w:fldChar w:fldCharType="begin"/>
            </w:r>
            <w:r>
              <w:rPr>
                <w:noProof/>
                <w:webHidden/>
              </w:rPr>
              <w:instrText xml:space="preserve"> PAGEREF _Toc199741594 \h </w:instrText>
            </w:r>
            <w:r>
              <w:rPr>
                <w:noProof/>
                <w:webHidden/>
              </w:rPr>
            </w:r>
            <w:r>
              <w:rPr>
                <w:noProof/>
                <w:webHidden/>
              </w:rPr>
              <w:fldChar w:fldCharType="separate"/>
            </w:r>
            <w:r>
              <w:rPr>
                <w:noProof/>
                <w:webHidden/>
              </w:rPr>
              <w:t>6</w:t>
            </w:r>
            <w:r>
              <w:rPr>
                <w:noProof/>
                <w:webHidden/>
              </w:rPr>
              <w:fldChar w:fldCharType="end"/>
            </w:r>
          </w:hyperlink>
        </w:p>
        <w:p w14:paraId="45BA4909" w14:textId="2175D6D5" w:rsidR="00E9767C" w:rsidRDefault="00E9767C">
          <w:pPr>
            <w:pStyle w:val="Innehll2"/>
            <w:rPr>
              <w:rFonts w:eastAsiaTheme="minorEastAsia"/>
              <w:noProof/>
              <w:kern w:val="2"/>
              <w:sz w:val="24"/>
              <w:szCs w:val="24"/>
              <w:lang w:eastAsia="sv-SE"/>
              <w14:ligatures w14:val="standardContextual"/>
            </w:rPr>
          </w:pPr>
          <w:hyperlink w:anchor="_Toc199741595" w:history="1">
            <w:r w:rsidRPr="00690EF4">
              <w:rPr>
                <w:rStyle w:val="Hyperlnk"/>
                <w:noProof/>
              </w:rPr>
              <w:t>1.3 Betalning och information</w:t>
            </w:r>
            <w:r>
              <w:rPr>
                <w:noProof/>
                <w:webHidden/>
              </w:rPr>
              <w:tab/>
            </w:r>
            <w:r>
              <w:rPr>
                <w:noProof/>
                <w:webHidden/>
              </w:rPr>
              <w:fldChar w:fldCharType="begin"/>
            </w:r>
            <w:r>
              <w:rPr>
                <w:noProof/>
                <w:webHidden/>
              </w:rPr>
              <w:instrText xml:space="preserve"> PAGEREF _Toc199741595 \h </w:instrText>
            </w:r>
            <w:r>
              <w:rPr>
                <w:noProof/>
                <w:webHidden/>
              </w:rPr>
            </w:r>
            <w:r>
              <w:rPr>
                <w:noProof/>
                <w:webHidden/>
              </w:rPr>
              <w:fldChar w:fldCharType="separate"/>
            </w:r>
            <w:r>
              <w:rPr>
                <w:noProof/>
                <w:webHidden/>
              </w:rPr>
              <w:t>7</w:t>
            </w:r>
            <w:r>
              <w:rPr>
                <w:noProof/>
                <w:webHidden/>
              </w:rPr>
              <w:fldChar w:fldCharType="end"/>
            </w:r>
          </w:hyperlink>
        </w:p>
        <w:p w14:paraId="1690B09E" w14:textId="156963C9" w:rsidR="00E9767C" w:rsidRDefault="00E9767C">
          <w:pPr>
            <w:pStyle w:val="Innehll1"/>
            <w:rPr>
              <w:rFonts w:eastAsiaTheme="minorEastAsia"/>
              <w:noProof/>
              <w:kern w:val="2"/>
              <w:sz w:val="24"/>
              <w:szCs w:val="24"/>
              <w:lang w:eastAsia="sv-SE"/>
              <w14:ligatures w14:val="standardContextual"/>
            </w:rPr>
          </w:pPr>
          <w:hyperlink w:anchor="_Toc199741596" w:history="1">
            <w:r w:rsidRPr="00690EF4">
              <w:rPr>
                <w:rStyle w:val="Hyperlnk"/>
                <w:noProof/>
              </w:rPr>
              <w:t xml:space="preserve">2 Sortering, </w:t>
            </w:r>
            <w:r w:rsidRPr="00690EF4">
              <w:rPr>
                <w:rStyle w:val="Hyperlnk"/>
                <w:noProof/>
                <w:highlight w:val="yellow"/>
              </w:rPr>
              <w:t>emballering</w:t>
            </w:r>
            <w:r w:rsidRPr="00690EF4">
              <w:rPr>
                <w:rStyle w:val="Hyperlnk"/>
                <w:noProof/>
              </w:rPr>
              <w:t xml:space="preserve"> och överlämning av avfall</w:t>
            </w:r>
            <w:r>
              <w:rPr>
                <w:noProof/>
                <w:webHidden/>
              </w:rPr>
              <w:tab/>
            </w:r>
            <w:r>
              <w:rPr>
                <w:noProof/>
                <w:webHidden/>
              </w:rPr>
              <w:fldChar w:fldCharType="begin"/>
            </w:r>
            <w:r>
              <w:rPr>
                <w:noProof/>
                <w:webHidden/>
              </w:rPr>
              <w:instrText xml:space="preserve"> PAGEREF _Toc199741596 \h </w:instrText>
            </w:r>
            <w:r>
              <w:rPr>
                <w:noProof/>
                <w:webHidden/>
              </w:rPr>
            </w:r>
            <w:r>
              <w:rPr>
                <w:noProof/>
                <w:webHidden/>
              </w:rPr>
              <w:fldChar w:fldCharType="separate"/>
            </w:r>
            <w:r>
              <w:rPr>
                <w:noProof/>
                <w:webHidden/>
              </w:rPr>
              <w:t>7</w:t>
            </w:r>
            <w:r>
              <w:rPr>
                <w:noProof/>
                <w:webHidden/>
              </w:rPr>
              <w:fldChar w:fldCharType="end"/>
            </w:r>
          </w:hyperlink>
        </w:p>
        <w:p w14:paraId="47D468C7" w14:textId="3878DF50" w:rsidR="00E9767C" w:rsidRDefault="00E9767C">
          <w:pPr>
            <w:pStyle w:val="Innehll2"/>
            <w:rPr>
              <w:rFonts w:eastAsiaTheme="minorEastAsia"/>
              <w:noProof/>
              <w:kern w:val="2"/>
              <w:sz w:val="24"/>
              <w:szCs w:val="24"/>
              <w:lang w:eastAsia="sv-SE"/>
              <w14:ligatures w14:val="standardContextual"/>
            </w:rPr>
          </w:pPr>
          <w:hyperlink w:anchor="_Toc199741597" w:history="1">
            <w:r w:rsidRPr="00690EF4">
              <w:rPr>
                <w:rStyle w:val="Hyperlnk"/>
                <w:noProof/>
              </w:rPr>
              <w:t>2.1 Sortering av avfall</w:t>
            </w:r>
            <w:r>
              <w:rPr>
                <w:noProof/>
                <w:webHidden/>
              </w:rPr>
              <w:tab/>
            </w:r>
            <w:r>
              <w:rPr>
                <w:noProof/>
                <w:webHidden/>
              </w:rPr>
              <w:fldChar w:fldCharType="begin"/>
            </w:r>
            <w:r>
              <w:rPr>
                <w:noProof/>
                <w:webHidden/>
              </w:rPr>
              <w:instrText xml:space="preserve"> PAGEREF _Toc199741597 \h </w:instrText>
            </w:r>
            <w:r>
              <w:rPr>
                <w:noProof/>
                <w:webHidden/>
              </w:rPr>
            </w:r>
            <w:r>
              <w:rPr>
                <w:noProof/>
                <w:webHidden/>
              </w:rPr>
              <w:fldChar w:fldCharType="separate"/>
            </w:r>
            <w:r>
              <w:rPr>
                <w:noProof/>
                <w:webHidden/>
              </w:rPr>
              <w:t>7</w:t>
            </w:r>
            <w:r>
              <w:rPr>
                <w:noProof/>
                <w:webHidden/>
              </w:rPr>
              <w:fldChar w:fldCharType="end"/>
            </w:r>
          </w:hyperlink>
        </w:p>
        <w:p w14:paraId="3AC469CB" w14:textId="1DC00ECD" w:rsidR="00E9767C" w:rsidRDefault="00E9767C">
          <w:pPr>
            <w:pStyle w:val="Innehll2"/>
            <w:rPr>
              <w:rFonts w:eastAsiaTheme="minorEastAsia"/>
              <w:noProof/>
              <w:kern w:val="2"/>
              <w:sz w:val="24"/>
              <w:szCs w:val="24"/>
              <w:lang w:eastAsia="sv-SE"/>
              <w14:ligatures w14:val="standardContextual"/>
            </w:rPr>
          </w:pPr>
          <w:hyperlink w:anchor="_Toc199741598" w:history="1">
            <w:r w:rsidRPr="00690EF4">
              <w:rPr>
                <w:rStyle w:val="Hyperlnk"/>
                <w:noProof/>
              </w:rPr>
              <w:t>Tabell 1</w:t>
            </w:r>
            <w:r>
              <w:rPr>
                <w:noProof/>
                <w:webHidden/>
              </w:rPr>
              <w:tab/>
            </w:r>
            <w:r>
              <w:rPr>
                <w:noProof/>
                <w:webHidden/>
              </w:rPr>
              <w:fldChar w:fldCharType="begin"/>
            </w:r>
            <w:r>
              <w:rPr>
                <w:noProof/>
                <w:webHidden/>
              </w:rPr>
              <w:instrText xml:space="preserve"> PAGEREF _Toc199741598 \h </w:instrText>
            </w:r>
            <w:r>
              <w:rPr>
                <w:noProof/>
                <w:webHidden/>
              </w:rPr>
            </w:r>
            <w:r>
              <w:rPr>
                <w:noProof/>
                <w:webHidden/>
              </w:rPr>
              <w:fldChar w:fldCharType="separate"/>
            </w:r>
            <w:r>
              <w:rPr>
                <w:noProof/>
                <w:webHidden/>
              </w:rPr>
              <w:t>8</w:t>
            </w:r>
            <w:r>
              <w:rPr>
                <w:noProof/>
                <w:webHidden/>
              </w:rPr>
              <w:fldChar w:fldCharType="end"/>
            </w:r>
          </w:hyperlink>
        </w:p>
        <w:p w14:paraId="1C1B5FDF" w14:textId="464E7981" w:rsidR="00E9767C" w:rsidRDefault="00E9767C">
          <w:pPr>
            <w:pStyle w:val="Innehll2"/>
            <w:rPr>
              <w:rFonts w:eastAsiaTheme="minorEastAsia"/>
              <w:noProof/>
              <w:kern w:val="2"/>
              <w:sz w:val="24"/>
              <w:szCs w:val="24"/>
              <w:lang w:eastAsia="sv-SE"/>
              <w14:ligatures w14:val="standardContextual"/>
            </w:rPr>
          </w:pPr>
          <w:hyperlink w:anchor="_Toc199741599" w:history="1">
            <w:r w:rsidRPr="00690EF4">
              <w:rPr>
                <w:rStyle w:val="Hyperlnk"/>
                <w:noProof/>
              </w:rPr>
              <w:t>2.2 Skyldighet att överlämna avfall under kommunalt ansvar</w:t>
            </w:r>
            <w:r>
              <w:rPr>
                <w:noProof/>
                <w:webHidden/>
              </w:rPr>
              <w:tab/>
            </w:r>
            <w:r>
              <w:rPr>
                <w:noProof/>
                <w:webHidden/>
              </w:rPr>
              <w:fldChar w:fldCharType="begin"/>
            </w:r>
            <w:r>
              <w:rPr>
                <w:noProof/>
                <w:webHidden/>
              </w:rPr>
              <w:instrText xml:space="preserve"> PAGEREF _Toc199741599 \h </w:instrText>
            </w:r>
            <w:r>
              <w:rPr>
                <w:noProof/>
                <w:webHidden/>
              </w:rPr>
            </w:r>
            <w:r>
              <w:rPr>
                <w:noProof/>
                <w:webHidden/>
              </w:rPr>
              <w:fldChar w:fldCharType="separate"/>
            </w:r>
            <w:r>
              <w:rPr>
                <w:noProof/>
                <w:webHidden/>
              </w:rPr>
              <w:t>14</w:t>
            </w:r>
            <w:r>
              <w:rPr>
                <w:noProof/>
                <w:webHidden/>
              </w:rPr>
              <w:fldChar w:fldCharType="end"/>
            </w:r>
          </w:hyperlink>
        </w:p>
        <w:p w14:paraId="6139C0A8" w14:textId="04F3C03E" w:rsidR="00E9767C" w:rsidRDefault="00E9767C">
          <w:pPr>
            <w:pStyle w:val="Innehll2"/>
            <w:rPr>
              <w:rFonts w:eastAsiaTheme="minorEastAsia"/>
              <w:noProof/>
              <w:kern w:val="2"/>
              <w:sz w:val="24"/>
              <w:szCs w:val="24"/>
              <w:lang w:eastAsia="sv-SE"/>
              <w14:ligatures w14:val="standardContextual"/>
            </w:rPr>
          </w:pPr>
          <w:hyperlink w:anchor="_Toc199741600" w:history="1">
            <w:r w:rsidRPr="00690EF4">
              <w:rPr>
                <w:rStyle w:val="Hyperlnk"/>
                <w:noProof/>
              </w:rPr>
              <w:t>2.3 Emballering, fyllnadsgrad och vikt</w:t>
            </w:r>
            <w:r>
              <w:rPr>
                <w:noProof/>
                <w:webHidden/>
              </w:rPr>
              <w:tab/>
            </w:r>
            <w:r>
              <w:rPr>
                <w:noProof/>
                <w:webHidden/>
              </w:rPr>
              <w:fldChar w:fldCharType="begin"/>
            </w:r>
            <w:r>
              <w:rPr>
                <w:noProof/>
                <w:webHidden/>
              </w:rPr>
              <w:instrText xml:space="preserve"> PAGEREF _Toc199741600 \h </w:instrText>
            </w:r>
            <w:r>
              <w:rPr>
                <w:noProof/>
                <w:webHidden/>
              </w:rPr>
            </w:r>
            <w:r>
              <w:rPr>
                <w:noProof/>
                <w:webHidden/>
              </w:rPr>
              <w:fldChar w:fldCharType="separate"/>
            </w:r>
            <w:r>
              <w:rPr>
                <w:noProof/>
                <w:webHidden/>
              </w:rPr>
              <w:t>15</w:t>
            </w:r>
            <w:r>
              <w:rPr>
                <w:noProof/>
                <w:webHidden/>
              </w:rPr>
              <w:fldChar w:fldCharType="end"/>
            </w:r>
          </w:hyperlink>
        </w:p>
        <w:p w14:paraId="7FA0D447" w14:textId="484B5912" w:rsidR="00E9767C" w:rsidRDefault="00E9767C">
          <w:pPr>
            <w:pStyle w:val="Innehll1"/>
            <w:rPr>
              <w:rFonts w:eastAsiaTheme="minorEastAsia"/>
              <w:noProof/>
              <w:kern w:val="2"/>
              <w:sz w:val="24"/>
              <w:szCs w:val="24"/>
              <w:lang w:eastAsia="sv-SE"/>
              <w14:ligatures w14:val="standardContextual"/>
            </w:rPr>
          </w:pPr>
          <w:hyperlink w:anchor="_Toc199741601" w:history="1">
            <w:r w:rsidRPr="00690EF4">
              <w:rPr>
                <w:rStyle w:val="Hyperlnk"/>
                <w:noProof/>
              </w:rPr>
              <w:t>3 Anläggande, underhåll och skötsel av behållare och annan utrustning</w:t>
            </w:r>
            <w:r>
              <w:rPr>
                <w:noProof/>
                <w:webHidden/>
              </w:rPr>
              <w:tab/>
            </w:r>
            <w:r>
              <w:rPr>
                <w:noProof/>
                <w:webHidden/>
              </w:rPr>
              <w:fldChar w:fldCharType="begin"/>
            </w:r>
            <w:r>
              <w:rPr>
                <w:noProof/>
                <w:webHidden/>
              </w:rPr>
              <w:instrText xml:space="preserve"> PAGEREF _Toc199741601 \h </w:instrText>
            </w:r>
            <w:r>
              <w:rPr>
                <w:noProof/>
                <w:webHidden/>
              </w:rPr>
            </w:r>
            <w:r>
              <w:rPr>
                <w:noProof/>
                <w:webHidden/>
              </w:rPr>
              <w:fldChar w:fldCharType="separate"/>
            </w:r>
            <w:r>
              <w:rPr>
                <w:noProof/>
                <w:webHidden/>
              </w:rPr>
              <w:t>15</w:t>
            </w:r>
            <w:r>
              <w:rPr>
                <w:noProof/>
                <w:webHidden/>
              </w:rPr>
              <w:fldChar w:fldCharType="end"/>
            </w:r>
          </w:hyperlink>
        </w:p>
        <w:p w14:paraId="57FCB388" w14:textId="415388ED" w:rsidR="00E9767C" w:rsidRDefault="00E9767C">
          <w:pPr>
            <w:pStyle w:val="Innehll2"/>
            <w:rPr>
              <w:rFonts w:eastAsiaTheme="minorEastAsia"/>
              <w:noProof/>
              <w:kern w:val="2"/>
              <w:sz w:val="24"/>
              <w:szCs w:val="24"/>
              <w:lang w:eastAsia="sv-SE"/>
              <w14:ligatures w14:val="standardContextual"/>
            </w:rPr>
          </w:pPr>
          <w:hyperlink w:anchor="_Toc199741602" w:history="1">
            <w:r w:rsidRPr="00690EF4">
              <w:rPr>
                <w:rStyle w:val="Hyperlnk"/>
                <w:noProof/>
              </w:rPr>
              <w:t xml:space="preserve">3.1 Anskaffande och ägande </w:t>
            </w:r>
            <w:r w:rsidRPr="00690EF4">
              <w:rPr>
                <w:rStyle w:val="Hyperlnk"/>
                <w:strike/>
                <w:noProof/>
              </w:rPr>
              <w:t>av avfallsbehållare, avloppsanläggningar m.m.</w:t>
            </w:r>
            <w:r>
              <w:rPr>
                <w:noProof/>
                <w:webHidden/>
              </w:rPr>
              <w:tab/>
            </w:r>
            <w:r>
              <w:rPr>
                <w:noProof/>
                <w:webHidden/>
              </w:rPr>
              <w:fldChar w:fldCharType="begin"/>
            </w:r>
            <w:r>
              <w:rPr>
                <w:noProof/>
                <w:webHidden/>
              </w:rPr>
              <w:instrText xml:space="preserve"> PAGEREF _Toc199741602 \h </w:instrText>
            </w:r>
            <w:r>
              <w:rPr>
                <w:noProof/>
                <w:webHidden/>
              </w:rPr>
            </w:r>
            <w:r>
              <w:rPr>
                <w:noProof/>
                <w:webHidden/>
              </w:rPr>
              <w:fldChar w:fldCharType="separate"/>
            </w:r>
            <w:r>
              <w:rPr>
                <w:noProof/>
                <w:webHidden/>
              </w:rPr>
              <w:t>15</w:t>
            </w:r>
            <w:r>
              <w:rPr>
                <w:noProof/>
                <w:webHidden/>
              </w:rPr>
              <w:fldChar w:fldCharType="end"/>
            </w:r>
          </w:hyperlink>
        </w:p>
        <w:p w14:paraId="14805F78" w14:textId="2DD81AB7" w:rsidR="00E9767C" w:rsidRDefault="00E9767C">
          <w:pPr>
            <w:pStyle w:val="Innehll2"/>
            <w:rPr>
              <w:rFonts w:eastAsiaTheme="minorEastAsia"/>
              <w:noProof/>
              <w:kern w:val="2"/>
              <w:sz w:val="24"/>
              <w:szCs w:val="24"/>
              <w:lang w:eastAsia="sv-SE"/>
              <w14:ligatures w14:val="standardContextual"/>
            </w:rPr>
          </w:pPr>
          <w:hyperlink w:anchor="_Toc199741603" w:history="1">
            <w:r w:rsidRPr="00690EF4">
              <w:rPr>
                <w:rStyle w:val="Hyperlnk"/>
                <w:noProof/>
              </w:rPr>
              <w:t xml:space="preserve">3.2 Anläggande av </w:t>
            </w:r>
            <w:r w:rsidRPr="00690EF4">
              <w:rPr>
                <w:rStyle w:val="Hyperlnk"/>
                <w:noProof/>
                <w:highlight w:val="yellow"/>
              </w:rPr>
              <w:t>enskilda</w:t>
            </w:r>
            <w:r w:rsidRPr="00690EF4">
              <w:rPr>
                <w:rStyle w:val="Hyperlnk"/>
                <w:noProof/>
              </w:rPr>
              <w:t xml:space="preserve"> </w:t>
            </w:r>
            <w:r w:rsidRPr="00690EF4">
              <w:rPr>
                <w:rStyle w:val="Hyperlnk"/>
                <w:strike/>
                <w:noProof/>
              </w:rPr>
              <w:t>små</w:t>
            </w:r>
            <w:r w:rsidRPr="00690EF4">
              <w:rPr>
                <w:rStyle w:val="Hyperlnk"/>
                <w:noProof/>
              </w:rPr>
              <w:t xml:space="preserve"> avloppsanläggningar, fettavskiljare, matavfallstankar och underjordsbehållare</w:t>
            </w:r>
            <w:r>
              <w:rPr>
                <w:noProof/>
                <w:webHidden/>
              </w:rPr>
              <w:tab/>
            </w:r>
            <w:r>
              <w:rPr>
                <w:noProof/>
                <w:webHidden/>
              </w:rPr>
              <w:fldChar w:fldCharType="begin"/>
            </w:r>
            <w:r>
              <w:rPr>
                <w:noProof/>
                <w:webHidden/>
              </w:rPr>
              <w:instrText xml:space="preserve"> PAGEREF _Toc199741603 \h </w:instrText>
            </w:r>
            <w:r>
              <w:rPr>
                <w:noProof/>
                <w:webHidden/>
              </w:rPr>
            </w:r>
            <w:r>
              <w:rPr>
                <w:noProof/>
                <w:webHidden/>
              </w:rPr>
              <w:fldChar w:fldCharType="separate"/>
            </w:r>
            <w:r>
              <w:rPr>
                <w:noProof/>
                <w:webHidden/>
              </w:rPr>
              <w:t>16</w:t>
            </w:r>
            <w:r>
              <w:rPr>
                <w:noProof/>
                <w:webHidden/>
              </w:rPr>
              <w:fldChar w:fldCharType="end"/>
            </w:r>
          </w:hyperlink>
        </w:p>
        <w:p w14:paraId="1BDB4A20" w14:textId="52FC403A" w:rsidR="00E9767C" w:rsidRDefault="00E9767C">
          <w:pPr>
            <w:pStyle w:val="Innehll2"/>
            <w:rPr>
              <w:rFonts w:eastAsiaTheme="minorEastAsia"/>
              <w:noProof/>
              <w:kern w:val="2"/>
              <w:sz w:val="24"/>
              <w:szCs w:val="24"/>
              <w:lang w:eastAsia="sv-SE"/>
              <w14:ligatures w14:val="standardContextual"/>
            </w:rPr>
          </w:pPr>
          <w:hyperlink w:anchor="_Toc199741604" w:history="1">
            <w:r w:rsidRPr="00690EF4">
              <w:rPr>
                <w:rStyle w:val="Hyperlnk"/>
                <w:noProof/>
              </w:rPr>
              <w:t>3.3 Rengöring och tillsyn av avfallsbehållare</w:t>
            </w:r>
            <w:r>
              <w:rPr>
                <w:noProof/>
                <w:webHidden/>
              </w:rPr>
              <w:tab/>
            </w:r>
            <w:r>
              <w:rPr>
                <w:noProof/>
                <w:webHidden/>
              </w:rPr>
              <w:fldChar w:fldCharType="begin"/>
            </w:r>
            <w:r>
              <w:rPr>
                <w:noProof/>
                <w:webHidden/>
              </w:rPr>
              <w:instrText xml:space="preserve"> PAGEREF _Toc199741604 \h </w:instrText>
            </w:r>
            <w:r>
              <w:rPr>
                <w:noProof/>
                <w:webHidden/>
              </w:rPr>
            </w:r>
            <w:r>
              <w:rPr>
                <w:noProof/>
                <w:webHidden/>
              </w:rPr>
              <w:fldChar w:fldCharType="separate"/>
            </w:r>
            <w:r>
              <w:rPr>
                <w:noProof/>
                <w:webHidden/>
              </w:rPr>
              <w:t>17</w:t>
            </w:r>
            <w:r>
              <w:rPr>
                <w:noProof/>
                <w:webHidden/>
              </w:rPr>
              <w:fldChar w:fldCharType="end"/>
            </w:r>
          </w:hyperlink>
        </w:p>
        <w:p w14:paraId="46B764B2" w14:textId="1F431AB1" w:rsidR="00E9767C" w:rsidRDefault="00E9767C">
          <w:pPr>
            <w:pStyle w:val="Innehll1"/>
            <w:rPr>
              <w:rFonts w:eastAsiaTheme="minorEastAsia"/>
              <w:noProof/>
              <w:kern w:val="2"/>
              <w:sz w:val="24"/>
              <w:szCs w:val="24"/>
              <w:lang w:eastAsia="sv-SE"/>
              <w14:ligatures w14:val="standardContextual"/>
            </w:rPr>
          </w:pPr>
          <w:hyperlink w:anchor="_Toc199741605" w:history="1">
            <w:r w:rsidRPr="00690EF4">
              <w:rPr>
                <w:rStyle w:val="Hyperlnk"/>
                <w:noProof/>
              </w:rPr>
              <w:t>4 Hämtning av avfall under kommunalt ansvar</w:t>
            </w:r>
            <w:r>
              <w:rPr>
                <w:noProof/>
                <w:webHidden/>
              </w:rPr>
              <w:tab/>
            </w:r>
            <w:r>
              <w:rPr>
                <w:noProof/>
                <w:webHidden/>
              </w:rPr>
              <w:fldChar w:fldCharType="begin"/>
            </w:r>
            <w:r>
              <w:rPr>
                <w:noProof/>
                <w:webHidden/>
              </w:rPr>
              <w:instrText xml:space="preserve"> PAGEREF _Toc199741605 \h </w:instrText>
            </w:r>
            <w:r>
              <w:rPr>
                <w:noProof/>
                <w:webHidden/>
              </w:rPr>
            </w:r>
            <w:r>
              <w:rPr>
                <w:noProof/>
                <w:webHidden/>
              </w:rPr>
              <w:fldChar w:fldCharType="separate"/>
            </w:r>
            <w:r>
              <w:rPr>
                <w:noProof/>
                <w:webHidden/>
              </w:rPr>
              <w:t>18</w:t>
            </w:r>
            <w:r>
              <w:rPr>
                <w:noProof/>
                <w:webHidden/>
              </w:rPr>
              <w:fldChar w:fldCharType="end"/>
            </w:r>
          </w:hyperlink>
        </w:p>
        <w:p w14:paraId="049EEDEA" w14:textId="478E1986" w:rsidR="00E9767C" w:rsidRDefault="00E9767C">
          <w:pPr>
            <w:pStyle w:val="Innehll2"/>
            <w:rPr>
              <w:rFonts w:eastAsiaTheme="minorEastAsia"/>
              <w:noProof/>
              <w:kern w:val="2"/>
              <w:sz w:val="24"/>
              <w:szCs w:val="24"/>
              <w:lang w:eastAsia="sv-SE"/>
              <w14:ligatures w14:val="standardContextual"/>
            </w:rPr>
          </w:pPr>
          <w:hyperlink w:anchor="_Toc199741606" w:history="1">
            <w:r w:rsidRPr="00690EF4">
              <w:rPr>
                <w:rStyle w:val="Hyperlnk"/>
                <w:noProof/>
              </w:rPr>
              <w:t xml:space="preserve">4.1 Åtgärder inför hämtning av avfall som lämnas i </w:t>
            </w:r>
            <w:r w:rsidRPr="00690EF4">
              <w:rPr>
                <w:rStyle w:val="Hyperlnk"/>
                <w:strike/>
                <w:noProof/>
              </w:rPr>
              <w:t>kärl, säck eller container</w:t>
            </w:r>
            <w:r w:rsidRPr="00690EF4">
              <w:rPr>
                <w:rStyle w:val="Hyperlnk"/>
                <w:noProof/>
              </w:rPr>
              <w:t xml:space="preserve"> </w:t>
            </w:r>
            <w:r w:rsidRPr="00690EF4">
              <w:rPr>
                <w:rStyle w:val="Hyperlnk"/>
                <w:noProof/>
                <w:highlight w:val="yellow"/>
              </w:rPr>
              <w:t>behållare</w:t>
            </w:r>
            <w:r>
              <w:rPr>
                <w:noProof/>
                <w:webHidden/>
              </w:rPr>
              <w:tab/>
            </w:r>
            <w:r>
              <w:rPr>
                <w:noProof/>
                <w:webHidden/>
              </w:rPr>
              <w:fldChar w:fldCharType="begin"/>
            </w:r>
            <w:r>
              <w:rPr>
                <w:noProof/>
                <w:webHidden/>
              </w:rPr>
              <w:instrText xml:space="preserve"> PAGEREF _Toc199741606 \h </w:instrText>
            </w:r>
            <w:r>
              <w:rPr>
                <w:noProof/>
                <w:webHidden/>
              </w:rPr>
            </w:r>
            <w:r>
              <w:rPr>
                <w:noProof/>
                <w:webHidden/>
              </w:rPr>
              <w:fldChar w:fldCharType="separate"/>
            </w:r>
            <w:r>
              <w:rPr>
                <w:noProof/>
                <w:webHidden/>
              </w:rPr>
              <w:t>18</w:t>
            </w:r>
            <w:r>
              <w:rPr>
                <w:noProof/>
                <w:webHidden/>
              </w:rPr>
              <w:fldChar w:fldCharType="end"/>
            </w:r>
          </w:hyperlink>
        </w:p>
        <w:p w14:paraId="6019D70A" w14:textId="5A23A7B8" w:rsidR="00E9767C" w:rsidRDefault="00E9767C">
          <w:pPr>
            <w:pStyle w:val="Innehll2"/>
            <w:rPr>
              <w:rFonts w:eastAsiaTheme="minorEastAsia"/>
              <w:noProof/>
              <w:kern w:val="2"/>
              <w:sz w:val="24"/>
              <w:szCs w:val="24"/>
              <w:lang w:eastAsia="sv-SE"/>
              <w14:ligatures w14:val="standardContextual"/>
            </w:rPr>
          </w:pPr>
          <w:hyperlink w:anchor="_Toc199741607" w:history="1">
            <w:r w:rsidRPr="00690EF4">
              <w:rPr>
                <w:rStyle w:val="Hyperlnk"/>
                <w:noProof/>
              </w:rPr>
              <w:t>4.2 Åtgärder inför, och efter, hämtning av avfall från anläggningar</w:t>
            </w:r>
            <w:r>
              <w:rPr>
                <w:noProof/>
                <w:webHidden/>
              </w:rPr>
              <w:tab/>
            </w:r>
            <w:r>
              <w:rPr>
                <w:noProof/>
                <w:webHidden/>
              </w:rPr>
              <w:fldChar w:fldCharType="begin"/>
            </w:r>
            <w:r>
              <w:rPr>
                <w:noProof/>
                <w:webHidden/>
              </w:rPr>
              <w:instrText xml:space="preserve"> PAGEREF _Toc199741607 \h </w:instrText>
            </w:r>
            <w:r>
              <w:rPr>
                <w:noProof/>
                <w:webHidden/>
              </w:rPr>
            </w:r>
            <w:r>
              <w:rPr>
                <w:noProof/>
                <w:webHidden/>
              </w:rPr>
              <w:fldChar w:fldCharType="separate"/>
            </w:r>
            <w:r>
              <w:rPr>
                <w:noProof/>
                <w:webHidden/>
              </w:rPr>
              <w:t>18</w:t>
            </w:r>
            <w:r>
              <w:rPr>
                <w:noProof/>
                <w:webHidden/>
              </w:rPr>
              <w:fldChar w:fldCharType="end"/>
            </w:r>
          </w:hyperlink>
        </w:p>
        <w:p w14:paraId="5A5B7AD7" w14:textId="34D6C357" w:rsidR="00E9767C" w:rsidRDefault="00E9767C">
          <w:pPr>
            <w:pStyle w:val="Innehll2"/>
            <w:rPr>
              <w:rFonts w:eastAsiaTheme="minorEastAsia"/>
              <w:noProof/>
              <w:kern w:val="2"/>
              <w:sz w:val="24"/>
              <w:szCs w:val="24"/>
              <w:lang w:eastAsia="sv-SE"/>
              <w14:ligatures w14:val="standardContextual"/>
            </w:rPr>
          </w:pPr>
          <w:hyperlink w:anchor="_Toc199741608" w:history="1">
            <w:r w:rsidRPr="00690EF4">
              <w:rPr>
                <w:rStyle w:val="Hyperlnk"/>
                <w:noProof/>
              </w:rPr>
              <w:t>4.3 Hämtningsplats, drag- och transportvägar</w:t>
            </w:r>
            <w:r>
              <w:rPr>
                <w:noProof/>
                <w:webHidden/>
              </w:rPr>
              <w:tab/>
            </w:r>
            <w:r>
              <w:rPr>
                <w:noProof/>
                <w:webHidden/>
              </w:rPr>
              <w:fldChar w:fldCharType="begin"/>
            </w:r>
            <w:r>
              <w:rPr>
                <w:noProof/>
                <w:webHidden/>
              </w:rPr>
              <w:instrText xml:space="preserve"> PAGEREF _Toc199741608 \h </w:instrText>
            </w:r>
            <w:r>
              <w:rPr>
                <w:noProof/>
                <w:webHidden/>
              </w:rPr>
            </w:r>
            <w:r>
              <w:rPr>
                <w:noProof/>
                <w:webHidden/>
              </w:rPr>
              <w:fldChar w:fldCharType="separate"/>
            </w:r>
            <w:r>
              <w:rPr>
                <w:noProof/>
                <w:webHidden/>
              </w:rPr>
              <w:t>19</w:t>
            </w:r>
            <w:r>
              <w:rPr>
                <w:noProof/>
                <w:webHidden/>
              </w:rPr>
              <w:fldChar w:fldCharType="end"/>
            </w:r>
          </w:hyperlink>
        </w:p>
        <w:p w14:paraId="02846CA4" w14:textId="1C8714A3" w:rsidR="00E9767C" w:rsidRDefault="00E9767C">
          <w:pPr>
            <w:pStyle w:val="Innehll2"/>
            <w:rPr>
              <w:rFonts w:eastAsiaTheme="minorEastAsia"/>
              <w:noProof/>
              <w:kern w:val="2"/>
              <w:sz w:val="24"/>
              <w:szCs w:val="24"/>
              <w:lang w:eastAsia="sv-SE"/>
              <w14:ligatures w14:val="standardContextual"/>
            </w:rPr>
          </w:pPr>
          <w:hyperlink w:anchor="_Toc199741609" w:history="1">
            <w:r w:rsidRPr="00690EF4">
              <w:rPr>
                <w:rStyle w:val="Hyperlnk"/>
                <w:noProof/>
              </w:rPr>
              <w:t>4.4 Hämtningsområde och hämtningsintervall</w:t>
            </w:r>
            <w:r>
              <w:rPr>
                <w:noProof/>
                <w:webHidden/>
              </w:rPr>
              <w:tab/>
            </w:r>
            <w:r>
              <w:rPr>
                <w:noProof/>
                <w:webHidden/>
              </w:rPr>
              <w:fldChar w:fldCharType="begin"/>
            </w:r>
            <w:r>
              <w:rPr>
                <w:noProof/>
                <w:webHidden/>
              </w:rPr>
              <w:instrText xml:space="preserve"> PAGEREF _Toc199741609 \h </w:instrText>
            </w:r>
            <w:r>
              <w:rPr>
                <w:noProof/>
                <w:webHidden/>
              </w:rPr>
            </w:r>
            <w:r>
              <w:rPr>
                <w:noProof/>
                <w:webHidden/>
              </w:rPr>
              <w:fldChar w:fldCharType="separate"/>
            </w:r>
            <w:r>
              <w:rPr>
                <w:noProof/>
                <w:webHidden/>
              </w:rPr>
              <w:t>20</w:t>
            </w:r>
            <w:r>
              <w:rPr>
                <w:noProof/>
                <w:webHidden/>
              </w:rPr>
              <w:fldChar w:fldCharType="end"/>
            </w:r>
          </w:hyperlink>
        </w:p>
        <w:p w14:paraId="2D487D96" w14:textId="09692F26" w:rsidR="00E9767C" w:rsidRDefault="00E9767C">
          <w:pPr>
            <w:pStyle w:val="Innehll2"/>
            <w:rPr>
              <w:rFonts w:eastAsiaTheme="minorEastAsia"/>
              <w:noProof/>
              <w:kern w:val="2"/>
              <w:sz w:val="24"/>
              <w:szCs w:val="24"/>
              <w:lang w:eastAsia="sv-SE"/>
              <w14:ligatures w14:val="standardContextual"/>
            </w:rPr>
          </w:pPr>
          <w:hyperlink w:anchor="_Toc199741610" w:history="1">
            <w:r w:rsidRPr="00690EF4">
              <w:rPr>
                <w:rStyle w:val="Hyperlnk"/>
                <w:noProof/>
              </w:rPr>
              <w:t>4.5 Åtgärder om föreskrift inte följs</w:t>
            </w:r>
            <w:r>
              <w:rPr>
                <w:noProof/>
                <w:webHidden/>
              </w:rPr>
              <w:tab/>
            </w:r>
            <w:r>
              <w:rPr>
                <w:noProof/>
                <w:webHidden/>
              </w:rPr>
              <w:fldChar w:fldCharType="begin"/>
            </w:r>
            <w:r>
              <w:rPr>
                <w:noProof/>
                <w:webHidden/>
              </w:rPr>
              <w:instrText xml:space="preserve"> PAGEREF _Toc199741610 \h </w:instrText>
            </w:r>
            <w:r>
              <w:rPr>
                <w:noProof/>
                <w:webHidden/>
              </w:rPr>
            </w:r>
            <w:r>
              <w:rPr>
                <w:noProof/>
                <w:webHidden/>
              </w:rPr>
              <w:fldChar w:fldCharType="separate"/>
            </w:r>
            <w:r>
              <w:rPr>
                <w:noProof/>
                <w:webHidden/>
              </w:rPr>
              <w:t>22</w:t>
            </w:r>
            <w:r>
              <w:rPr>
                <w:noProof/>
                <w:webHidden/>
              </w:rPr>
              <w:fldChar w:fldCharType="end"/>
            </w:r>
          </w:hyperlink>
        </w:p>
        <w:p w14:paraId="5106AB33" w14:textId="107567C3" w:rsidR="00E9767C" w:rsidRDefault="00E9767C">
          <w:pPr>
            <w:pStyle w:val="Innehll1"/>
            <w:rPr>
              <w:rFonts w:eastAsiaTheme="minorEastAsia"/>
              <w:noProof/>
              <w:kern w:val="2"/>
              <w:sz w:val="24"/>
              <w:szCs w:val="24"/>
              <w:lang w:eastAsia="sv-SE"/>
              <w14:ligatures w14:val="standardContextual"/>
            </w:rPr>
          </w:pPr>
          <w:hyperlink w:anchor="_Toc199741611" w:history="1">
            <w:r w:rsidRPr="00690EF4">
              <w:rPr>
                <w:rStyle w:val="Hyperlnk"/>
                <w:noProof/>
              </w:rPr>
              <w:t>5 Särskilt om avfall under kommunalt ansvar från verksamheter</w:t>
            </w:r>
            <w:r>
              <w:rPr>
                <w:noProof/>
                <w:webHidden/>
              </w:rPr>
              <w:tab/>
            </w:r>
            <w:r>
              <w:rPr>
                <w:noProof/>
                <w:webHidden/>
              </w:rPr>
              <w:fldChar w:fldCharType="begin"/>
            </w:r>
            <w:r>
              <w:rPr>
                <w:noProof/>
                <w:webHidden/>
              </w:rPr>
              <w:instrText xml:space="preserve"> PAGEREF _Toc199741611 \h </w:instrText>
            </w:r>
            <w:r>
              <w:rPr>
                <w:noProof/>
                <w:webHidden/>
              </w:rPr>
            </w:r>
            <w:r>
              <w:rPr>
                <w:noProof/>
                <w:webHidden/>
              </w:rPr>
              <w:fldChar w:fldCharType="separate"/>
            </w:r>
            <w:r>
              <w:rPr>
                <w:noProof/>
                <w:webHidden/>
              </w:rPr>
              <w:t>22</w:t>
            </w:r>
            <w:r>
              <w:rPr>
                <w:noProof/>
                <w:webHidden/>
              </w:rPr>
              <w:fldChar w:fldCharType="end"/>
            </w:r>
          </w:hyperlink>
        </w:p>
        <w:p w14:paraId="07E2ADDB" w14:textId="6606A73C" w:rsidR="00E9767C" w:rsidRDefault="00E9767C">
          <w:pPr>
            <w:pStyle w:val="Innehll1"/>
            <w:rPr>
              <w:rFonts w:eastAsiaTheme="minorEastAsia"/>
              <w:noProof/>
              <w:kern w:val="2"/>
              <w:sz w:val="24"/>
              <w:szCs w:val="24"/>
              <w:lang w:eastAsia="sv-SE"/>
              <w14:ligatures w14:val="standardContextual"/>
            </w:rPr>
          </w:pPr>
          <w:hyperlink w:anchor="_Toc199741612" w:history="1">
            <w:r w:rsidRPr="00690EF4">
              <w:rPr>
                <w:rStyle w:val="Hyperlnk"/>
                <w:noProof/>
              </w:rPr>
              <w:t>6 Annat avfall än avfall under kommunalt ansvar från verksamheter</w:t>
            </w:r>
            <w:r>
              <w:rPr>
                <w:noProof/>
                <w:webHidden/>
              </w:rPr>
              <w:tab/>
            </w:r>
            <w:r>
              <w:rPr>
                <w:noProof/>
                <w:webHidden/>
              </w:rPr>
              <w:fldChar w:fldCharType="begin"/>
            </w:r>
            <w:r>
              <w:rPr>
                <w:noProof/>
                <w:webHidden/>
              </w:rPr>
              <w:instrText xml:space="preserve"> PAGEREF _Toc199741612 \h </w:instrText>
            </w:r>
            <w:r>
              <w:rPr>
                <w:noProof/>
                <w:webHidden/>
              </w:rPr>
            </w:r>
            <w:r>
              <w:rPr>
                <w:noProof/>
                <w:webHidden/>
              </w:rPr>
              <w:fldChar w:fldCharType="separate"/>
            </w:r>
            <w:r>
              <w:rPr>
                <w:noProof/>
                <w:webHidden/>
              </w:rPr>
              <w:t>23</w:t>
            </w:r>
            <w:r>
              <w:rPr>
                <w:noProof/>
                <w:webHidden/>
              </w:rPr>
              <w:fldChar w:fldCharType="end"/>
            </w:r>
          </w:hyperlink>
        </w:p>
        <w:p w14:paraId="1E34545F" w14:textId="36CCB6FC" w:rsidR="00E9767C" w:rsidRDefault="00E9767C">
          <w:pPr>
            <w:pStyle w:val="Innehll2"/>
            <w:rPr>
              <w:rFonts w:eastAsiaTheme="minorEastAsia"/>
              <w:noProof/>
              <w:kern w:val="2"/>
              <w:sz w:val="24"/>
              <w:szCs w:val="24"/>
              <w:lang w:eastAsia="sv-SE"/>
              <w14:ligatures w14:val="standardContextual"/>
            </w:rPr>
          </w:pPr>
          <w:hyperlink w:anchor="_Toc199741613" w:history="1">
            <w:r w:rsidRPr="00690EF4">
              <w:rPr>
                <w:rStyle w:val="Hyperlnk"/>
                <w:noProof/>
              </w:rPr>
              <w:t>6.1 Uppgiftsskyldighet</w:t>
            </w:r>
            <w:r>
              <w:rPr>
                <w:noProof/>
                <w:webHidden/>
              </w:rPr>
              <w:tab/>
            </w:r>
            <w:r>
              <w:rPr>
                <w:noProof/>
                <w:webHidden/>
              </w:rPr>
              <w:fldChar w:fldCharType="begin"/>
            </w:r>
            <w:r>
              <w:rPr>
                <w:noProof/>
                <w:webHidden/>
              </w:rPr>
              <w:instrText xml:space="preserve"> PAGEREF _Toc199741613 \h </w:instrText>
            </w:r>
            <w:r>
              <w:rPr>
                <w:noProof/>
                <w:webHidden/>
              </w:rPr>
            </w:r>
            <w:r>
              <w:rPr>
                <w:noProof/>
                <w:webHidden/>
              </w:rPr>
              <w:fldChar w:fldCharType="separate"/>
            </w:r>
            <w:r>
              <w:rPr>
                <w:noProof/>
                <w:webHidden/>
              </w:rPr>
              <w:t>23</w:t>
            </w:r>
            <w:r>
              <w:rPr>
                <w:noProof/>
                <w:webHidden/>
              </w:rPr>
              <w:fldChar w:fldCharType="end"/>
            </w:r>
          </w:hyperlink>
        </w:p>
        <w:p w14:paraId="589581A0" w14:textId="06642530" w:rsidR="00E9767C" w:rsidRDefault="00E9767C">
          <w:pPr>
            <w:pStyle w:val="Innehll1"/>
            <w:rPr>
              <w:rFonts w:eastAsiaTheme="minorEastAsia"/>
              <w:noProof/>
              <w:kern w:val="2"/>
              <w:sz w:val="24"/>
              <w:szCs w:val="24"/>
              <w:lang w:eastAsia="sv-SE"/>
              <w14:ligatures w14:val="standardContextual"/>
            </w:rPr>
          </w:pPr>
          <w:hyperlink w:anchor="_Toc199741614" w:history="1">
            <w:r w:rsidRPr="00690EF4">
              <w:rPr>
                <w:rStyle w:val="Hyperlnk"/>
                <w:noProof/>
              </w:rPr>
              <w:t>7 Undantag</w:t>
            </w:r>
            <w:r>
              <w:rPr>
                <w:noProof/>
                <w:webHidden/>
              </w:rPr>
              <w:tab/>
            </w:r>
            <w:r>
              <w:rPr>
                <w:noProof/>
                <w:webHidden/>
              </w:rPr>
              <w:fldChar w:fldCharType="begin"/>
            </w:r>
            <w:r>
              <w:rPr>
                <w:noProof/>
                <w:webHidden/>
              </w:rPr>
              <w:instrText xml:space="preserve"> PAGEREF _Toc199741614 \h </w:instrText>
            </w:r>
            <w:r>
              <w:rPr>
                <w:noProof/>
                <w:webHidden/>
              </w:rPr>
            </w:r>
            <w:r>
              <w:rPr>
                <w:noProof/>
                <w:webHidden/>
              </w:rPr>
              <w:fldChar w:fldCharType="separate"/>
            </w:r>
            <w:r>
              <w:rPr>
                <w:noProof/>
                <w:webHidden/>
              </w:rPr>
              <w:t>23</w:t>
            </w:r>
            <w:r>
              <w:rPr>
                <w:noProof/>
                <w:webHidden/>
              </w:rPr>
              <w:fldChar w:fldCharType="end"/>
            </w:r>
          </w:hyperlink>
        </w:p>
        <w:p w14:paraId="7A9AAB0B" w14:textId="18B25D3A" w:rsidR="00E9767C" w:rsidRDefault="00E9767C">
          <w:pPr>
            <w:pStyle w:val="Innehll2"/>
            <w:rPr>
              <w:rFonts w:eastAsiaTheme="minorEastAsia"/>
              <w:noProof/>
              <w:kern w:val="2"/>
              <w:sz w:val="24"/>
              <w:szCs w:val="24"/>
              <w:lang w:eastAsia="sv-SE"/>
              <w14:ligatures w14:val="standardContextual"/>
            </w:rPr>
          </w:pPr>
          <w:hyperlink w:anchor="_Toc199741615" w:history="1">
            <w:r w:rsidRPr="00690EF4">
              <w:rPr>
                <w:rStyle w:val="Hyperlnk"/>
                <w:noProof/>
              </w:rPr>
              <w:t>7.1 Handläggning av anmälnings- och ansökningsärenden</w:t>
            </w:r>
            <w:r>
              <w:rPr>
                <w:noProof/>
                <w:webHidden/>
              </w:rPr>
              <w:tab/>
            </w:r>
            <w:r>
              <w:rPr>
                <w:noProof/>
                <w:webHidden/>
              </w:rPr>
              <w:fldChar w:fldCharType="begin"/>
            </w:r>
            <w:r>
              <w:rPr>
                <w:noProof/>
                <w:webHidden/>
              </w:rPr>
              <w:instrText xml:space="preserve"> PAGEREF _Toc199741615 \h </w:instrText>
            </w:r>
            <w:r>
              <w:rPr>
                <w:noProof/>
                <w:webHidden/>
              </w:rPr>
            </w:r>
            <w:r>
              <w:rPr>
                <w:noProof/>
                <w:webHidden/>
              </w:rPr>
              <w:fldChar w:fldCharType="separate"/>
            </w:r>
            <w:r>
              <w:rPr>
                <w:noProof/>
                <w:webHidden/>
              </w:rPr>
              <w:t>23</w:t>
            </w:r>
            <w:r>
              <w:rPr>
                <w:noProof/>
                <w:webHidden/>
              </w:rPr>
              <w:fldChar w:fldCharType="end"/>
            </w:r>
          </w:hyperlink>
        </w:p>
        <w:p w14:paraId="1AA0AF9F" w14:textId="4DE5C0C3" w:rsidR="00E9767C" w:rsidRDefault="00E9767C">
          <w:pPr>
            <w:pStyle w:val="Innehll2"/>
            <w:rPr>
              <w:rFonts w:eastAsiaTheme="minorEastAsia"/>
              <w:noProof/>
              <w:kern w:val="2"/>
              <w:sz w:val="24"/>
              <w:szCs w:val="24"/>
              <w:lang w:eastAsia="sv-SE"/>
              <w14:ligatures w14:val="standardContextual"/>
            </w:rPr>
          </w:pPr>
          <w:hyperlink w:anchor="_Toc199741616" w:history="1">
            <w:r w:rsidRPr="00690EF4">
              <w:rPr>
                <w:rStyle w:val="Hyperlnk"/>
                <w:noProof/>
              </w:rPr>
              <w:t>7.2 Kompostering, annan återvinning eller bortskaffande av visst avfall under kommunalt ansvar</w:t>
            </w:r>
            <w:r>
              <w:rPr>
                <w:noProof/>
                <w:webHidden/>
              </w:rPr>
              <w:tab/>
            </w:r>
            <w:r>
              <w:rPr>
                <w:noProof/>
                <w:webHidden/>
              </w:rPr>
              <w:fldChar w:fldCharType="begin"/>
            </w:r>
            <w:r>
              <w:rPr>
                <w:noProof/>
                <w:webHidden/>
              </w:rPr>
              <w:instrText xml:space="preserve"> PAGEREF _Toc199741616 \h </w:instrText>
            </w:r>
            <w:r>
              <w:rPr>
                <w:noProof/>
                <w:webHidden/>
              </w:rPr>
            </w:r>
            <w:r>
              <w:rPr>
                <w:noProof/>
                <w:webHidden/>
              </w:rPr>
              <w:fldChar w:fldCharType="separate"/>
            </w:r>
            <w:r>
              <w:rPr>
                <w:noProof/>
                <w:webHidden/>
              </w:rPr>
              <w:t>23</w:t>
            </w:r>
            <w:r>
              <w:rPr>
                <w:noProof/>
                <w:webHidden/>
              </w:rPr>
              <w:fldChar w:fldCharType="end"/>
            </w:r>
          </w:hyperlink>
        </w:p>
        <w:p w14:paraId="217E2C86" w14:textId="7E628149" w:rsidR="00E9767C" w:rsidRDefault="00E9767C">
          <w:pPr>
            <w:pStyle w:val="Innehll2"/>
            <w:rPr>
              <w:rFonts w:eastAsiaTheme="minorEastAsia"/>
              <w:noProof/>
              <w:kern w:val="2"/>
              <w:sz w:val="24"/>
              <w:szCs w:val="24"/>
              <w:lang w:eastAsia="sv-SE"/>
              <w14:ligatures w14:val="standardContextual"/>
            </w:rPr>
          </w:pPr>
          <w:hyperlink w:anchor="_Toc199741617" w:history="1">
            <w:r w:rsidRPr="00690EF4">
              <w:rPr>
                <w:rStyle w:val="Hyperlnk"/>
                <w:noProof/>
              </w:rPr>
              <w:t>7.3 Förlängt hämtningsintervall</w:t>
            </w:r>
            <w:r>
              <w:rPr>
                <w:noProof/>
                <w:webHidden/>
              </w:rPr>
              <w:tab/>
            </w:r>
            <w:r>
              <w:rPr>
                <w:noProof/>
                <w:webHidden/>
              </w:rPr>
              <w:fldChar w:fldCharType="begin"/>
            </w:r>
            <w:r>
              <w:rPr>
                <w:noProof/>
                <w:webHidden/>
              </w:rPr>
              <w:instrText xml:space="preserve"> PAGEREF _Toc199741617 \h </w:instrText>
            </w:r>
            <w:r>
              <w:rPr>
                <w:noProof/>
                <w:webHidden/>
              </w:rPr>
            </w:r>
            <w:r>
              <w:rPr>
                <w:noProof/>
                <w:webHidden/>
              </w:rPr>
              <w:fldChar w:fldCharType="separate"/>
            </w:r>
            <w:r>
              <w:rPr>
                <w:noProof/>
                <w:webHidden/>
              </w:rPr>
              <w:t>25</w:t>
            </w:r>
            <w:r>
              <w:rPr>
                <w:noProof/>
                <w:webHidden/>
              </w:rPr>
              <w:fldChar w:fldCharType="end"/>
            </w:r>
          </w:hyperlink>
        </w:p>
        <w:p w14:paraId="007EC848" w14:textId="1205AA3A" w:rsidR="00E9767C" w:rsidRDefault="00E9767C">
          <w:pPr>
            <w:pStyle w:val="Innehll2"/>
            <w:rPr>
              <w:rFonts w:eastAsiaTheme="minorEastAsia"/>
              <w:noProof/>
              <w:kern w:val="2"/>
              <w:sz w:val="24"/>
              <w:szCs w:val="24"/>
              <w:lang w:eastAsia="sv-SE"/>
              <w14:ligatures w14:val="standardContextual"/>
            </w:rPr>
          </w:pPr>
          <w:hyperlink w:anchor="_Toc199741618" w:history="1">
            <w:r w:rsidRPr="00690EF4">
              <w:rPr>
                <w:rStyle w:val="Hyperlnk"/>
                <w:noProof/>
              </w:rPr>
              <w:t>7.4 Gemensam avfallsbehållare eller gemensam avfallslösning för en- och tvåbostadshus samt fritidshus</w:t>
            </w:r>
            <w:r>
              <w:rPr>
                <w:noProof/>
                <w:webHidden/>
              </w:rPr>
              <w:tab/>
            </w:r>
            <w:r>
              <w:rPr>
                <w:noProof/>
                <w:webHidden/>
              </w:rPr>
              <w:fldChar w:fldCharType="begin"/>
            </w:r>
            <w:r>
              <w:rPr>
                <w:noProof/>
                <w:webHidden/>
              </w:rPr>
              <w:instrText xml:space="preserve"> PAGEREF _Toc199741618 \h </w:instrText>
            </w:r>
            <w:r>
              <w:rPr>
                <w:noProof/>
                <w:webHidden/>
              </w:rPr>
            </w:r>
            <w:r>
              <w:rPr>
                <w:noProof/>
                <w:webHidden/>
              </w:rPr>
              <w:fldChar w:fldCharType="separate"/>
            </w:r>
            <w:r>
              <w:rPr>
                <w:noProof/>
                <w:webHidden/>
              </w:rPr>
              <w:t>26</w:t>
            </w:r>
            <w:r>
              <w:rPr>
                <w:noProof/>
                <w:webHidden/>
              </w:rPr>
              <w:fldChar w:fldCharType="end"/>
            </w:r>
          </w:hyperlink>
        </w:p>
        <w:p w14:paraId="1AD61D18" w14:textId="1B986B96" w:rsidR="00E9767C" w:rsidRDefault="00E9767C">
          <w:pPr>
            <w:pStyle w:val="Innehll2"/>
            <w:rPr>
              <w:rFonts w:eastAsiaTheme="minorEastAsia"/>
              <w:noProof/>
              <w:kern w:val="2"/>
              <w:sz w:val="24"/>
              <w:szCs w:val="24"/>
              <w:lang w:eastAsia="sv-SE"/>
              <w14:ligatures w14:val="standardContextual"/>
            </w:rPr>
          </w:pPr>
          <w:hyperlink w:anchor="_Toc199741619" w:history="1">
            <w:r w:rsidRPr="00690EF4">
              <w:rPr>
                <w:rStyle w:val="Hyperlnk"/>
                <w:noProof/>
              </w:rPr>
              <w:t>7.5 Uppehåll i hämtning</w:t>
            </w:r>
            <w:r>
              <w:rPr>
                <w:noProof/>
                <w:webHidden/>
              </w:rPr>
              <w:tab/>
            </w:r>
            <w:r>
              <w:rPr>
                <w:noProof/>
                <w:webHidden/>
              </w:rPr>
              <w:fldChar w:fldCharType="begin"/>
            </w:r>
            <w:r>
              <w:rPr>
                <w:noProof/>
                <w:webHidden/>
              </w:rPr>
              <w:instrText xml:space="preserve"> PAGEREF _Toc199741619 \h </w:instrText>
            </w:r>
            <w:r>
              <w:rPr>
                <w:noProof/>
                <w:webHidden/>
              </w:rPr>
            </w:r>
            <w:r>
              <w:rPr>
                <w:noProof/>
                <w:webHidden/>
              </w:rPr>
              <w:fldChar w:fldCharType="separate"/>
            </w:r>
            <w:r>
              <w:rPr>
                <w:noProof/>
                <w:webHidden/>
              </w:rPr>
              <w:t>26</w:t>
            </w:r>
            <w:r>
              <w:rPr>
                <w:noProof/>
                <w:webHidden/>
              </w:rPr>
              <w:fldChar w:fldCharType="end"/>
            </w:r>
          </w:hyperlink>
        </w:p>
        <w:p w14:paraId="2326D845" w14:textId="15552877" w:rsidR="00E9767C" w:rsidRDefault="00E9767C">
          <w:pPr>
            <w:pStyle w:val="Innehll2"/>
            <w:rPr>
              <w:rFonts w:eastAsiaTheme="minorEastAsia"/>
              <w:noProof/>
              <w:kern w:val="2"/>
              <w:sz w:val="24"/>
              <w:szCs w:val="24"/>
              <w:lang w:eastAsia="sv-SE"/>
              <w14:ligatures w14:val="standardContextual"/>
            </w:rPr>
          </w:pPr>
          <w:hyperlink w:anchor="_Toc199741620" w:history="1">
            <w:r w:rsidRPr="00690EF4">
              <w:rPr>
                <w:rStyle w:val="Hyperlnk"/>
                <w:noProof/>
              </w:rPr>
              <w:t>7.6 Eget omhändertagande och befrielse</w:t>
            </w:r>
            <w:r w:rsidRPr="00690EF4">
              <w:rPr>
                <w:rStyle w:val="Hyperlnk"/>
                <w:rFonts w:ascii="Times New Roman" w:hAnsi="Times New Roman" w:cs="Times New Roman"/>
                <w:bCs/>
                <w:noProof/>
              </w:rPr>
              <w:t xml:space="preserve"> </w:t>
            </w:r>
            <w:r w:rsidRPr="00690EF4">
              <w:rPr>
                <w:rStyle w:val="Hyperlnk"/>
                <w:noProof/>
              </w:rPr>
              <w:t>från skyldigheten att överlämna avfall under kommunalt ansvar till kommunen</w:t>
            </w:r>
            <w:r>
              <w:rPr>
                <w:noProof/>
                <w:webHidden/>
              </w:rPr>
              <w:tab/>
            </w:r>
            <w:r>
              <w:rPr>
                <w:noProof/>
                <w:webHidden/>
              </w:rPr>
              <w:fldChar w:fldCharType="begin"/>
            </w:r>
            <w:r>
              <w:rPr>
                <w:noProof/>
                <w:webHidden/>
              </w:rPr>
              <w:instrText xml:space="preserve"> PAGEREF _Toc199741620 \h </w:instrText>
            </w:r>
            <w:r>
              <w:rPr>
                <w:noProof/>
                <w:webHidden/>
              </w:rPr>
            </w:r>
            <w:r>
              <w:rPr>
                <w:noProof/>
                <w:webHidden/>
              </w:rPr>
              <w:fldChar w:fldCharType="separate"/>
            </w:r>
            <w:r>
              <w:rPr>
                <w:noProof/>
                <w:webHidden/>
              </w:rPr>
              <w:t>27</w:t>
            </w:r>
            <w:r>
              <w:rPr>
                <w:noProof/>
                <w:webHidden/>
              </w:rPr>
              <w:fldChar w:fldCharType="end"/>
            </w:r>
          </w:hyperlink>
        </w:p>
        <w:p w14:paraId="24439709" w14:textId="5A1B4766" w:rsidR="00E9767C" w:rsidRDefault="00E9767C">
          <w:pPr>
            <w:pStyle w:val="Innehll2"/>
            <w:rPr>
              <w:rFonts w:eastAsiaTheme="minorEastAsia"/>
              <w:noProof/>
              <w:kern w:val="2"/>
              <w:sz w:val="24"/>
              <w:szCs w:val="24"/>
              <w:lang w:eastAsia="sv-SE"/>
              <w14:ligatures w14:val="standardContextual"/>
            </w:rPr>
          </w:pPr>
          <w:hyperlink w:anchor="_Toc199741621" w:history="1">
            <w:r w:rsidRPr="00690EF4">
              <w:rPr>
                <w:rStyle w:val="Hyperlnk"/>
                <w:noProof/>
              </w:rPr>
              <w:t>7.7 Anmälan avseende insamling av förpackningsavfall för samlokaliserade verksamheter</w:t>
            </w:r>
            <w:r>
              <w:rPr>
                <w:noProof/>
                <w:webHidden/>
              </w:rPr>
              <w:tab/>
            </w:r>
            <w:r>
              <w:rPr>
                <w:noProof/>
                <w:webHidden/>
              </w:rPr>
              <w:fldChar w:fldCharType="begin"/>
            </w:r>
            <w:r>
              <w:rPr>
                <w:noProof/>
                <w:webHidden/>
              </w:rPr>
              <w:instrText xml:space="preserve"> PAGEREF _Toc199741621 \h </w:instrText>
            </w:r>
            <w:r>
              <w:rPr>
                <w:noProof/>
                <w:webHidden/>
              </w:rPr>
            </w:r>
            <w:r>
              <w:rPr>
                <w:noProof/>
                <w:webHidden/>
              </w:rPr>
              <w:fldChar w:fldCharType="separate"/>
            </w:r>
            <w:r>
              <w:rPr>
                <w:noProof/>
                <w:webHidden/>
              </w:rPr>
              <w:t>28</w:t>
            </w:r>
            <w:r>
              <w:rPr>
                <w:noProof/>
                <w:webHidden/>
              </w:rPr>
              <w:fldChar w:fldCharType="end"/>
            </w:r>
          </w:hyperlink>
        </w:p>
        <w:p w14:paraId="50060CCC" w14:textId="4DF3336E" w:rsidR="00E9767C" w:rsidRDefault="00E9767C">
          <w:pPr>
            <w:pStyle w:val="Innehll1"/>
            <w:rPr>
              <w:rFonts w:eastAsiaTheme="minorEastAsia"/>
              <w:noProof/>
              <w:kern w:val="2"/>
              <w:sz w:val="24"/>
              <w:szCs w:val="24"/>
              <w:lang w:eastAsia="sv-SE"/>
              <w14:ligatures w14:val="standardContextual"/>
            </w:rPr>
          </w:pPr>
          <w:hyperlink w:anchor="_Toc199741622" w:history="1">
            <w:r w:rsidRPr="00690EF4">
              <w:rPr>
                <w:rStyle w:val="Hyperlnk"/>
                <w:noProof/>
              </w:rPr>
              <w:t>8 Ikraftträdande</w:t>
            </w:r>
            <w:r>
              <w:rPr>
                <w:noProof/>
                <w:webHidden/>
              </w:rPr>
              <w:tab/>
            </w:r>
            <w:r>
              <w:rPr>
                <w:noProof/>
                <w:webHidden/>
              </w:rPr>
              <w:fldChar w:fldCharType="begin"/>
            </w:r>
            <w:r>
              <w:rPr>
                <w:noProof/>
                <w:webHidden/>
              </w:rPr>
              <w:instrText xml:space="preserve"> PAGEREF _Toc199741622 \h </w:instrText>
            </w:r>
            <w:r>
              <w:rPr>
                <w:noProof/>
                <w:webHidden/>
              </w:rPr>
            </w:r>
            <w:r>
              <w:rPr>
                <w:noProof/>
                <w:webHidden/>
              </w:rPr>
              <w:fldChar w:fldCharType="separate"/>
            </w:r>
            <w:r>
              <w:rPr>
                <w:noProof/>
                <w:webHidden/>
              </w:rPr>
              <w:t>28</w:t>
            </w:r>
            <w:r>
              <w:rPr>
                <w:noProof/>
                <w:webHidden/>
              </w:rPr>
              <w:fldChar w:fldCharType="end"/>
            </w:r>
          </w:hyperlink>
        </w:p>
        <w:p w14:paraId="1325CC1C" w14:textId="0A9CC770" w:rsidR="00E9767C" w:rsidRDefault="00E9767C">
          <w:pPr>
            <w:pStyle w:val="Innehll1"/>
            <w:rPr>
              <w:rFonts w:eastAsiaTheme="minorEastAsia"/>
              <w:noProof/>
              <w:kern w:val="2"/>
              <w:sz w:val="24"/>
              <w:szCs w:val="24"/>
              <w:lang w:eastAsia="sv-SE"/>
              <w14:ligatures w14:val="standardContextual"/>
            </w:rPr>
          </w:pPr>
          <w:hyperlink w:anchor="_Toc199741623" w:history="1">
            <w:r w:rsidRPr="00690EF4">
              <w:rPr>
                <w:rStyle w:val="Hyperlnk"/>
                <w:noProof/>
              </w:rPr>
              <w:t>9 Övergångsbestämmelser</w:t>
            </w:r>
            <w:r>
              <w:rPr>
                <w:noProof/>
                <w:webHidden/>
              </w:rPr>
              <w:tab/>
            </w:r>
            <w:r>
              <w:rPr>
                <w:noProof/>
                <w:webHidden/>
              </w:rPr>
              <w:fldChar w:fldCharType="begin"/>
            </w:r>
            <w:r>
              <w:rPr>
                <w:noProof/>
                <w:webHidden/>
              </w:rPr>
              <w:instrText xml:space="preserve"> PAGEREF _Toc199741623 \h </w:instrText>
            </w:r>
            <w:r>
              <w:rPr>
                <w:noProof/>
                <w:webHidden/>
              </w:rPr>
            </w:r>
            <w:r>
              <w:rPr>
                <w:noProof/>
                <w:webHidden/>
              </w:rPr>
              <w:fldChar w:fldCharType="separate"/>
            </w:r>
            <w:r>
              <w:rPr>
                <w:noProof/>
                <w:webHidden/>
              </w:rPr>
              <w:t>28</w:t>
            </w:r>
            <w:r>
              <w:rPr>
                <w:noProof/>
                <w:webHidden/>
              </w:rPr>
              <w:fldChar w:fldCharType="end"/>
            </w:r>
          </w:hyperlink>
        </w:p>
        <w:p w14:paraId="7A9F3028" w14:textId="2C140FD0" w:rsidR="00410BC5" w:rsidRDefault="00000000" w:rsidP="00410BC5">
          <w:r>
            <w:rPr>
              <w:b/>
              <w:bCs/>
            </w:rPr>
            <w:fldChar w:fldCharType="end"/>
          </w:r>
        </w:p>
      </w:sdtContent>
    </w:sdt>
    <w:p w14:paraId="480763F2" w14:textId="77777777" w:rsidR="00410BC5" w:rsidRDefault="00000000" w:rsidP="00410BC5">
      <w:pPr>
        <w:rPr>
          <w:rFonts w:asciiTheme="majorHAnsi" w:eastAsiaTheme="majorEastAsia" w:hAnsiTheme="majorHAnsi" w:cstheme="majorBidi"/>
          <w:b/>
          <w:sz w:val="32"/>
          <w:szCs w:val="32"/>
        </w:rPr>
      </w:pPr>
      <w:r>
        <w:br w:type="page"/>
      </w:r>
    </w:p>
    <w:p w14:paraId="5E9206AA" w14:textId="77777777" w:rsidR="00410BC5" w:rsidRPr="0089369B" w:rsidRDefault="00000000" w:rsidP="00B65024">
      <w:pPr>
        <w:pStyle w:val="Rubrik1"/>
        <w:ind w:right="-852"/>
      </w:pPr>
      <w:bookmarkStart w:id="4" w:name="_Toc199741592"/>
      <w:r>
        <w:lastRenderedPageBreak/>
        <w:t xml:space="preserve">1 </w:t>
      </w:r>
      <w:r w:rsidRPr="0089369B">
        <w:t>Inledande bestämmelser</w:t>
      </w:r>
      <w:bookmarkEnd w:id="3"/>
      <w:bookmarkEnd w:id="4"/>
      <w:r w:rsidRPr="0089369B">
        <w:t xml:space="preserve"> </w:t>
      </w:r>
    </w:p>
    <w:p w14:paraId="23169A1A" w14:textId="77777777" w:rsidR="00410BC5" w:rsidRPr="002F6524" w:rsidRDefault="00000000" w:rsidP="00410BC5">
      <w:r w:rsidRPr="00256034">
        <w:rPr>
          <w:b/>
          <w:bCs/>
        </w:rPr>
        <w:t xml:space="preserve">1 § </w:t>
      </w:r>
      <w:r w:rsidRPr="00256034">
        <w:t>Med stöd av 15 kap. 38, 39 och 41 §§ miljöbalken (1998:808) och 9 kap. 1–2 §§ avfallsförordningen (2020:614) meddela</w:t>
      </w:r>
      <w:r w:rsidRPr="008E1766">
        <w:t>r respektive kommuns</w:t>
      </w:r>
      <w:r>
        <w:t xml:space="preserve"> </w:t>
      </w:r>
      <w:r w:rsidRPr="00256034">
        <w:t>kommunfullmäktige dessa föreskrifter för avfallshantering i Nyköping</w:t>
      </w:r>
      <w:r w:rsidR="007B223D">
        <w:t>s</w:t>
      </w:r>
      <w:r w:rsidRPr="00256034">
        <w:t xml:space="preserve"> och Oxelösunds kommuner.</w:t>
      </w:r>
      <w:r>
        <w:t xml:space="preserve"> </w:t>
      </w:r>
    </w:p>
    <w:p w14:paraId="352291F7" w14:textId="77777777" w:rsidR="00410BC5" w:rsidRPr="0089369B" w:rsidRDefault="00000000" w:rsidP="00410BC5">
      <w:pPr>
        <w:pStyle w:val="Rubrik2"/>
      </w:pPr>
      <w:bookmarkStart w:id="5" w:name="_Toc91744349"/>
      <w:bookmarkStart w:id="6" w:name="_Toc199741593"/>
      <w:r>
        <w:t xml:space="preserve">1.1 </w:t>
      </w:r>
      <w:r w:rsidRPr="0089369B">
        <w:t>Definitioner</w:t>
      </w:r>
      <w:bookmarkEnd w:id="5"/>
      <w:bookmarkEnd w:id="6"/>
      <w:r w:rsidRPr="0089369B">
        <w:t xml:space="preserve"> </w:t>
      </w:r>
    </w:p>
    <w:p w14:paraId="0A468541" w14:textId="77777777" w:rsidR="00410BC5" w:rsidRPr="002F6524" w:rsidRDefault="00000000" w:rsidP="00410BC5">
      <w:bookmarkStart w:id="7" w:name="_Hlk82761410"/>
      <w:r>
        <w:rPr>
          <w:b/>
          <w:bCs/>
        </w:rPr>
        <w:t xml:space="preserve">2 § </w:t>
      </w:r>
      <w:bookmarkEnd w:id="7"/>
      <w:r>
        <w:t xml:space="preserve">Följande termer och begrepp används i dessa föreskrifter med de betydelser som anges här: </w:t>
      </w:r>
    </w:p>
    <w:p w14:paraId="4E72BDE4" w14:textId="77777777" w:rsidR="005E6006" w:rsidRPr="00B60368" w:rsidRDefault="00000000" w:rsidP="005E6006">
      <w:r w:rsidRPr="00B60368">
        <w:t xml:space="preserve">1. Med </w:t>
      </w:r>
      <w:r w:rsidRPr="00B60368">
        <w:rPr>
          <w:b/>
          <w:bCs/>
        </w:rPr>
        <w:t>kommunalt avfall</w:t>
      </w:r>
      <w:r w:rsidRPr="00B60368">
        <w:t xml:space="preserve"> avses detsamma som i 15 kap. 3 § miljöbalken, det vill säga avfall som kommer från hushåll och sådant avfall från andra källor som till sin art och sammansättning liknar avfall från hushåll, med undantag för vad som anges i 15 kap. 3 § 1–6 punkterna. </w:t>
      </w:r>
    </w:p>
    <w:p w14:paraId="22EBC546" w14:textId="77777777" w:rsidR="00410BC5" w:rsidRPr="00AA5536" w:rsidRDefault="00000000" w:rsidP="00410BC5">
      <w:pPr>
        <w:ind w:left="284"/>
      </w:pPr>
      <w:r w:rsidRPr="00AA5536">
        <w:t xml:space="preserve">a. Med </w:t>
      </w:r>
      <w:r w:rsidRPr="00AA5536">
        <w:rPr>
          <w:b/>
          <w:bCs/>
        </w:rPr>
        <w:t>sådant avfall från andra källor som till sin art och sammansättning liknar avfall från hushåll</w:t>
      </w:r>
      <w:r w:rsidRPr="00AA5536">
        <w:t xml:space="preserve"> avses avfall från industrier, affärsrörelser och annan verksamhet som i renhållningssammanhang är jämförligt med avfall som kommer från hushåll. Det är sådant avfall som uppkommer som en direkt följd av att människor uppehåller sig inom en anläggning, till exempel mat- och restavfall från personalmatsalar och restauranger, avfall från fettavskiljare, frityrolja och annat matlagningsfett från verksamheter samt konsumentförpackade livsmedel som blivit avfall. </w:t>
      </w:r>
    </w:p>
    <w:p w14:paraId="49FBC20E" w14:textId="77777777" w:rsidR="00410BC5" w:rsidRDefault="00000000" w:rsidP="00410BC5">
      <w:pPr>
        <w:ind w:left="284"/>
      </w:pPr>
      <w:r>
        <w:t>b</w:t>
      </w:r>
      <w:r w:rsidRPr="00905779">
        <w:t xml:space="preserve">. Med </w:t>
      </w:r>
      <w:r w:rsidRPr="00905779">
        <w:rPr>
          <w:b/>
          <w:bCs/>
        </w:rPr>
        <w:t>avfall under kommunalt ansvar</w:t>
      </w:r>
      <w:r w:rsidRPr="00905779">
        <w:t xml:space="preserve"> avses kommunalt avfall inklusive avfall under kommunalt ansvar enligt 15 kap. 20 § miljöbalken</w:t>
      </w:r>
      <w:r>
        <w:t xml:space="preserve"> </w:t>
      </w:r>
      <w:r w:rsidRPr="0021239A">
        <w:rPr>
          <w:highlight w:val="yellow"/>
        </w:rPr>
        <w:t>samt förpackningsavfall enligt 6 kap. 2 och 6 §§ förordningen (2022:1274) om producentansvar för förpackningar.</w:t>
      </w:r>
      <w:r>
        <w:t xml:space="preserve"> </w:t>
      </w:r>
    </w:p>
    <w:p w14:paraId="5A5072B1" w14:textId="77777777" w:rsidR="00410BC5" w:rsidRPr="00905779" w:rsidRDefault="00000000" w:rsidP="00410BC5">
      <w:r w:rsidRPr="00905779">
        <w:t xml:space="preserve">2. Med </w:t>
      </w:r>
      <w:r w:rsidRPr="00506670">
        <w:rPr>
          <w:b/>
          <w:bCs/>
        </w:rPr>
        <w:t>fastighetsinnehavare</w:t>
      </w:r>
      <w:r w:rsidRPr="00905779">
        <w:t xml:space="preserve"> avses den som är fastighetsägare eller den som enligt 1 kap. 5 § fastighetstaxeringslagen (1979:1152) ska anses som fastighetsägare</w:t>
      </w:r>
      <w:r w:rsidRPr="00E51375">
        <w:t>, exempelvis tomträttsinnehavare och samfällighetsförening.</w:t>
      </w:r>
      <w:r w:rsidRPr="00905779">
        <w:t xml:space="preserve"> </w:t>
      </w:r>
    </w:p>
    <w:p w14:paraId="5B4CE7CF" w14:textId="77777777" w:rsidR="00410BC5" w:rsidRPr="00905779" w:rsidRDefault="00000000" w:rsidP="00410BC5">
      <w:r w:rsidRPr="00905779">
        <w:t xml:space="preserve">3. Med </w:t>
      </w:r>
      <w:r w:rsidRPr="00506670">
        <w:rPr>
          <w:b/>
          <w:bCs/>
        </w:rPr>
        <w:t>nyttjanderättshavare</w:t>
      </w:r>
      <w:r w:rsidRPr="00905779">
        <w:t xml:space="preserve"> avses den som, utan att omfattas av begreppet fastighetsinnehavare, har rätt att bruka eller nyttja fastighet</w:t>
      </w:r>
      <w:r w:rsidRPr="00E51375">
        <w:t>, exempelvis hyresgäst, arrendator och ägare på ofri grund</w:t>
      </w:r>
      <w:r>
        <w:rPr>
          <w:rStyle w:val="Fotnotsreferens"/>
          <w:rFonts w:ascii="Times New Roman" w:hAnsi="Times New Roman" w:cs="Times New Roman"/>
        </w:rPr>
        <w:footnoteReference w:id="2"/>
      </w:r>
      <w:r w:rsidRPr="00E51375">
        <w:t xml:space="preserve">. </w:t>
      </w:r>
    </w:p>
    <w:p w14:paraId="3065E58A" w14:textId="77777777" w:rsidR="00410BC5" w:rsidRPr="00905779" w:rsidRDefault="00000000" w:rsidP="00410BC5">
      <w:r w:rsidRPr="00905779">
        <w:t xml:space="preserve">4. Med </w:t>
      </w:r>
      <w:r w:rsidRPr="00506670">
        <w:rPr>
          <w:b/>
          <w:bCs/>
        </w:rPr>
        <w:t>avfallsansvarig nämnd</w:t>
      </w:r>
      <w:r w:rsidRPr="00905779">
        <w:t xml:space="preserve"> avses i Nyköpings kommun Miljö- och samhällsbyggnadsnämnden och i Oxelösunds kommun Kommunstyrelsen. </w:t>
      </w:r>
    </w:p>
    <w:p w14:paraId="5023A3D7" w14:textId="77777777" w:rsidR="00410BC5" w:rsidRPr="00905779" w:rsidRDefault="00000000" w:rsidP="00410BC5">
      <w:r w:rsidRPr="00905779">
        <w:t xml:space="preserve">5. Med </w:t>
      </w:r>
      <w:r w:rsidRPr="00506670">
        <w:rPr>
          <w:b/>
          <w:bCs/>
        </w:rPr>
        <w:t>tillsynsansvarig nämnd</w:t>
      </w:r>
      <w:r w:rsidRPr="00905779">
        <w:t xml:space="preserve"> avses i Nyköpings kommun </w:t>
      </w:r>
      <w:bookmarkStart w:id="8" w:name="_Hlk82520521"/>
      <w:r w:rsidRPr="00905779">
        <w:t>Miljö- och samhällsbyggnadsnämnden samt Jävsnämnden</w:t>
      </w:r>
      <w:bookmarkEnd w:id="8"/>
      <w:r w:rsidRPr="00905779">
        <w:t xml:space="preserve"> och i Oxelösunds kommun Miljö- och samhällsbyggnadsnämnden. </w:t>
      </w:r>
    </w:p>
    <w:p w14:paraId="02515E9A" w14:textId="77777777" w:rsidR="00410BC5" w:rsidRDefault="00000000" w:rsidP="00410BC5">
      <w:pPr>
        <w:rPr>
          <w:strike/>
        </w:rPr>
      </w:pPr>
      <w:bookmarkStart w:id="9" w:name="_Hlk81904683"/>
      <w:bookmarkStart w:id="10" w:name="_Hlk82760584"/>
      <w:bookmarkStart w:id="11" w:name="_Toc91744350"/>
      <w:bookmarkStart w:id="12" w:name="_Hlk124754981"/>
      <w:r w:rsidRPr="00905779">
        <w:lastRenderedPageBreak/>
        <w:t xml:space="preserve">6. </w:t>
      </w:r>
      <w:bookmarkStart w:id="13" w:name="_Hlk84608980"/>
      <w:r w:rsidRPr="00905779">
        <w:t xml:space="preserve">Med </w:t>
      </w:r>
      <w:r w:rsidR="00FA06AB" w:rsidRPr="00FA06AB">
        <w:rPr>
          <w:b/>
          <w:bCs/>
          <w:highlight w:val="yellow"/>
        </w:rPr>
        <w:t>enskilda</w:t>
      </w:r>
      <w:r w:rsidR="00FA06AB" w:rsidRPr="00FA06AB">
        <w:rPr>
          <w:b/>
          <w:bCs/>
        </w:rPr>
        <w:t xml:space="preserve"> </w:t>
      </w:r>
      <w:r w:rsidR="00FA06AB">
        <w:rPr>
          <w:b/>
          <w:bCs/>
          <w:strike/>
        </w:rPr>
        <w:t>små</w:t>
      </w:r>
      <w:r w:rsidRPr="00506670">
        <w:rPr>
          <w:b/>
          <w:bCs/>
        </w:rPr>
        <w:t xml:space="preserve"> avloppsanläggningar</w:t>
      </w:r>
      <w:r w:rsidRPr="00905779">
        <w:t xml:space="preserve"> avses i dessa föreskrifter anläggningar dimensionerade för upp till 25 personekvivalenter. </w:t>
      </w:r>
      <w:bookmarkEnd w:id="13"/>
      <w:r w:rsidRPr="00905779">
        <w:t>I begreppet ingår både enskilda avloppsanläggningar för behandling av hushållsspillvatten från enstaka hushåll och gemensamhetsanläggningar samt allmänna va-anläggningar där någon eller flera av följande komponenter ingår: sluten avloppstank, slamavskiljare, fosforfilter, minireningsverk eller annan motsvarande avloppsanordning. Oljeavskiljare, fettavskiljare och latrinkärl innefattas inte i detta begrepp.</w:t>
      </w:r>
      <w:bookmarkEnd w:id="9"/>
      <w:bookmarkEnd w:id="10"/>
    </w:p>
    <w:p w14:paraId="06A6F837" w14:textId="77777777" w:rsidR="00410BC5" w:rsidRPr="00905779" w:rsidRDefault="00000000" w:rsidP="00410BC5">
      <w:r>
        <w:t>7</w:t>
      </w:r>
      <w:r w:rsidRPr="00905779">
        <w:t xml:space="preserve">. </w:t>
      </w:r>
      <w:bookmarkStart w:id="14" w:name="_Hlk81489546"/>
      <w:r w:rsidRPr="00905779">
        <w:t xml:space="preserve">Med </w:t>
      </w:r>
      <w:r w:rsidRPr="00506670">
        <w:rPr>
          <w:b/>
          <w:bCs/>
        </w:rPr>
        <w:t>behållare</w:t>
      </w:r>
      <w:r w:rsidRPr="00905779">
        <w:t xml:space="preserve"> avses exempelvis kärl,</w:t>
      </w:r>
      <w:r w:rsidR="006A058C">
        <w:t xml:space="preserve"> </w:t>
      </w:r>
      <w:r w:rsidRPr="00905779">
        <w:t xml:space="preserve">container, underjordsbehållare, tank för matavfall, latrinbehållare, fettavskiljare eller annan anordning för uppsamling av avfall under kommunalt ansvar. </w:t>
      </w:r>
      <w:bookmarkEnd w:id="14"/>
    </w:p>
    <w:p w14:paraId="4E8D0749" w14:textId="77777777" w:rsidR="00410BC5" w:rsidRPr="008E1766" w:rsidRDefault="00000000" w:rsidP="00410BC5">
      <w:r>
        <w:t>8</w:t>
      </w:r>
      <w:r w:rsidRPr="00905779">
        <w:t xml:space="preserve">. Med </w:t>
      </w:r>
      <w:r w:rsidRPr="00506670">
        <w:rPr>
          <w:b/>
          <w:bCs/>
        </w:rPr>
        <w:t>gemensam avfallsbehållare</w:t>
      </w:r>
      <w:r w:rsidRPr="00905779">
        <w:t xml:space="preserve"> avses avfallsbehållare som delas </w:t>
      </w:r>
      <w:r w:rsidRPr="00C476D4">
        <w:t>av upp till tre hushåll</w:t>
      </w:r>
      <w:r w:rsidRPr="008E1766">
        <w:t xml:space="preserve"> på olika fastigheter.</w:t>
      </w:r>
    </w:p>
    <w:p w14:paraId="135D59EC" w14:textId="77777777" w:rsidR="00410BC5" w:rsidRDefault="00000000" w:rsidP="00410BC5">
      <w:r>
        <w:t>9</w:t>
      </w:r>
      <w:r w:rsidRPr="008E1766">
        <w:t xml:space="preserve">. Med </w:t>
      </w:r>
      <w:r w:rsidRPr="008E1766">
        <w:rPr>
          <w:b/>
          <w:bCs/>
        </w:rPr>
        <w:t>gemensam avfallslösning</w:t>
      </w:r>
      <w:r w:rsidRPr="008E1766">
        <w:t xml:space="preserve"> avses</w:t>
      </w:r>
      <w:r w:rsidR="00D62657">
        <w:t xml:space="preserve"> </w:t>
      </w:r>
      <w:r w:rsidR="00CE3467" w:rsidRPr="00CE3467">
        <w:rPr>
          <w:strike/>
        </w:rPr>
        <w:t>en källsorteringsstation till vilken mer än tre hushåll på olika fastigheter är anslutna och där anslutna hushåll kan lämna mat- och restavfall och/eller returpapper och förpackningar. Renhållaren ger råd och anvisningar om att bilda gemensamma avfallslösningar.</w:t>
      </w:r>
      <w:r w:rsidR="00CE3467">
        <w:t xml:space="preserve"> </w:t>
      </w:r>
      <w:r w:rsidR="00CE3467" w:rsidRPr="00356D6E">
        <w:rPr>
          <w:highlight w:val="yellow"/>
        </w:rPr>
        <w:t>när fler än tre en- och tvåbostadshus eller fritidshus del</w:t>
      </w:r>
      <w:r w:rsidR="00CE3467">
        <w:rPr>
          <w:highlight w:val="yellow"/>
        </w:rPr>
        <w:t>a</w:t>
      </w:r>
      <w:r w:rsidR="00CE3467" w:rsidRPr="00356D6E">
        <w:rPr>
          <w:highlight w:val="yellow"/>
        </w:rPr>
        <w:t>r på ett eller flera avfallskärl eller annan typ av avfallsbehållare</w:t>
      </w:r>
      <w:r w:rsidR="00CE3467">
        <w:t>.</w:t>
      </w:r>
      <w:r w:rsidR="00CE3467" w:rsidRPr="008E1766">
        <w:t xml:space="preserve"> </w:t>
      </w:r>
    </w:p>
    <w:p w14:paraId="7F4F7830" w14:textId="77777777" w:rsidR="00414ECB" w:rsidRDefault="00000000" w:rsidP="00410BC5">
      <w:r w:rsidRPr="006C74CD">
        <w:rPr>
          <w:highlight w:val="yellow"/>
        </w:rPr>
        <w:t xml:space="preserve">10. Med </w:t>
      </w:r>
      <w:r w:rsidRPr="006C74CD">
        <w:rPr>
          <w:b/>
          <w:bCs/>
          <w:highlight w:val="yellow"/>
        </w:rPr>
        <w:t xml:space="preserve">fyrfackssystem </w:t>
      </w:r>
      <w:r w:rsidRPr="006C74CD">
        <w:rPr>
          <w:highlight w:val="yellow"/>
        </w:rPr>
        <w:t xml:space="preserve">avses </w:t>
      </w:r>
      <w:r w:rsidR="00EC265B" w:rsidRPr="006C74CD">
        <w:rPr>
          <w:highlight w:val="yellow"/>
        </w:rPr>
        <w:t xml:space="preserve">ett insamlingssystem med två kärl </w:t>
      </w:r>
      <w:r w:rsidR="003C77E4" w:rsidRPr="006C74CD">
        <w:rPr>
          <w:highlight w:val="yellow"/>
        </w:rPr>
        <w:t xml:space="preserve">på </w:t>
      </w:r>
      <w:r w:rsidR="00F6100A">
        <w:rPr>
          <w:highlight w:val="yellow"/>
        </w:rPr>
        <w:t>fastigheten</w:t>
      </w:r>
      <w:r w:rsidR="003C77E4" w:rsidRPr="006C74CD">
        <w:rPr>
          <w:highlight w:val="yellow"/>
        </w:rPr>
        <w:t xml:space="preserve">, </w:t>
      </w:r>
      <w:r w:rsidR="00BC57B6" w:rsidRPr="006C74CD">
        <w:rPr>
          <w:highlight w:val="yellow"/>
        </w:rPr>
        <w:t xml:space="preserve">där </w:t>
      </w:r>
      <w:r w:rsidR="00665877" w:rsidRPr="006C74CD">
        <w:rPr>
          <w:highlight w:val="yellow"/>
        </w:rPr>
        <w:t xml:space="preserve">främst </w:t>
      </w:r>
      <w:r w:rsidR="00736BF4">
        <w:rPr>
          <w:highlight w:val="yellow"/>
        </w:rPr>
        <w:t>en- och tvåbostadshus</w:t>
      </w:r>
      <w:r w:rsidR="00665877" w:rsidRPr="006C74CD">
        <w:rPr>
          <w:highlight w:val="yellow"/>
        </w:rPr>
        <w:t xml:space="preserve"> </w:t>
      </w:r>
      <w:r w:rsidR="003C77E4" w:rsidRPr="006C74CD">
        <w:rPr>
          <w:highlight w:val="yellow"/>
        </w:rPr>
        <w:t>kan sortera ut sitt avfall i sammanlagt åtta fraktioner</w:t>
      </w:r>
      <w:r w:rsidR="00EE04F4">
        <w:rPr>
          <w:highlight w:val="yellow"/>
        </w:rPr>
        <w:t xml:space="preserve"> (k</w:t>
      </w:r>
      <w:r w:rsidR="00E8353B">
        <w:rPr>
          <w:highlight w:val="yellow"/>
        </w:rPr>
        <w:t>ärl</w:t>
      </w:r>
      <w:r w:rsidR="00EE04F4">
        <w:rPr>
          <w:highlight w:val="yellow"/>
        </w:rPr>
        <w:t xml:space="preserve"> 1</w:t>
      </w:r>
      <w:r w:rsidR="00671EC6">
        <w:rPr>
          <w:highlight w:val="yellow"/>
        </w:rPr>
        <w:t>:</w:t>
      </w:r>
      <w:r w:rsidR="006771E7">
        <w:rPr>
          <w:highlight w:val="yellow"/>
        </w:rPr>
        <w:t xml:space="preserve"> restavfall, p</w:t>
      </w:r>
      <w:r w:rsidR="004F7473">
        <w:rPr>
          <w:highlight w:val="yellow"/>
        </w:rPr>
        <w:t>last</w:t>
      </w:r>
      <w:r w:rsidR="006771E7">
        <w:rPr>
          <w:highlight w:val="yellow"/>
        </w:rPr>
        <w:t xml:space="preserve">förpackningar, </w:t>
      </w:r>
      <w:r w:rsidR="00AB6060">
        <w:rPr>
          <w:highlight w:val="yellow"/>
        </w:rPr>
        <w:t>returpapper</w:t>
      </w:r>
      <w:r w:rsidR="006771E7">
        <w:rPr>
          <w:highlight w:val="yellow"/>
        </w:rPr>
        <w:t>, ofärgade glasförpackningar</w:t>
      </w:r>
      <w:r w:rsidR="00671EC6">
        <w:rPr>
          <w:highlight w:val="yellow"/>
        </w:rPr>
        <w:t xml:space="preserve"> och kärl 2: </w:t>
      </w:r>
      <w:r w:rsidR="006771E7">
        <w:rPr>
          <w:highlight w:val="yellow"/>
        </w:rPr>
        <w:t>matavfall, p</w:t>
      </w:r>
      <w:r w:rsidR="004F7473">
        <w:rPr>
          <w:highlight w:val="yellow"/>
        </w:rPr>
        <w:t>appers</w:t>
      </w:r>
      <w:r w:rsidR="006771E7">
        <w:rPr>
          <w:highlight w:val="yellow"/>
        </w:rPr>
        <w:t>förpackningar, färgade glasförpackningar och metallförpackningar</w:t>
      </w:r>
      <w:r w:rsidR="00EE04F4">
        <w:rPr>
          <w:highlight w:val="yellow"/>
        </w:rPr>
        <w:t>)</w:t>
      </w:r>
      <w:r w:rsidR="003C77E4" w:rsidRPr="006C74CD">
        <w:rPr>
          <w:highlight w:val="yellow"/>
        </w:rPr>
        <w:t>.</w:t>
      </w:r>
    </w:p>
    <w:p w14:paraId="26C2D841" w14:textId="77777777" w:rsidR="00410BC5" w:rsidRPr="00905779" w:rsidRDefault="00000000" w:rsidP="00410BC5">
      <w:r>
        <w:t>1</w:t>
      </w:r>
      <w:r w:rsidR="00A52937">
        <w:t>1</w:t>
      </w:r>
      <w:r w:rsidRPr="00905779">
        <w:t xml:space="preserve">. Med </w:t>
      </w:r>
      <w:r w:rsidRPr="00506670">
        <w:rPr>
          <w:b/>
          <w:bCs/>
        </w:rPr>
        <w:t>dragväg</w:t>
      </w:r>
      <w:r w:rsidRPr="00905779">
        <w:t xml:space="preserve"> avses den väg som kärl eller slang behöver dras av den som utför hämtningen. </w:t>
      </w:r>
    </w:p>
    <w:p w14:paraId="1BEEF12F" w14:textId="77777777" w:rsidR="00410BC5" w:rsidRPr="00905779" w:rsidRDefault="00000000" w:rsidP="00410BC5">
      <w:r w:rsidRPr="00905779">
        <w:t>1</w:t>
      </w:r>
      <w:r w:rsidR="00A52937">
        <w:t>2</w:t>
      </w:r>
      <w:r w:rsidRPr="00905779">
        <w:t xml:space="preserve">. Med </w:t>
      </w:r>
      <w:r w:rsidRPr="00506670">
        <w:rPr>
          <w:b/>
          <w:bCs/>
        </w:rPr>
        <w:t>återvinningscentral</w:t>
      </w:r>
      <w:r w:rsidRPr="00905779">
        <w:t xml:space="preserve"> (ÅVC) avses en </w:t>
      </w:r>
      <w:r w:rsidRPr="00C4236D">
        <w:t>bemannad</w:t>
      </w:r>
      <w:r w:rsidRPr="00905779">
        <w:t xml:space="preserve"> anläggning för </w:t>
      </w:r>
      <w:r w:rsidRPr="00E51375">
        <w:t xml:space="preserve">mottagning av sorterat avfall, som avfallslämnare får transportera enligt </w:t>
      </w:r>
      <w:r w:rsidR="00D307A3" w:rsidRPr="004305BC">
        <w:rPr>
          <w:highlight w:val="yellow"/>
        </w:rPr>
        <w:t>Tabell 1</w:t>
      </w:r>
      <w:r w:rsidR="00D307A3">
        <w:t xml:space="preserve"> </w:t>
      </w:r>
      <w:r w:rsidRPr="004305BC">
        <w:rPr>
          <w:strike/>
        </w:rPr>
        <w:t>§ 26</w:t>
      </w:r>
      <w:r w:rsidRPr="00E51375">
        <w:t xml:space="preserve"> (d.v.s. grovavfall, batterier, kemikalier, elavfall och dylikt).</w:t>
      </w:r>
      <w:r w:rsidRPr="00496025">
        <w:rPr>
          <w:strike/>
        </w:rPr>
        <w:t xml:space="preserve"> </w:t>
      </w:r>
    </w:p>
    <w:p w14:paraId="38A75B10" w14:textId="77777777" w:rsidR="00410BC5" w:rsidRPr="002F6524" w:rsidRDefault="00000000" w:rsidP="00410BC5">
      <w:r w:rsidRPr="00905779">
        <w:t xml:space="preserve">För definitioner av andra termer och begrepp som används i dessa föreskrifter hänvisas till 15 kap. miljöbalken </w:t>
      </w:r>
      <w:r w:rsidRPr="00534D5D">
        <w:rPr>
          <w:highlight w:val="yellow"/>
        </w:rPr>
        <w:t>samt till gällande avfallsförordning och andra förordningar utfärdade med stöd av miljöbalken.</w:t>
      </w:r>
      <w:r w:rsidRPr="00905779">
        <w:t xml:space="preserve"> </w:t>
      </w:r>
    </w:p>
    <w:p w14:paraId="075D3721" w14:textId="77777777" w:rsidR="00410BC5" w:rsidRPr="001D02A9" w:rsidRDefault="00000000" w:rsidP="00410BC5">
      <w:pPr>
        <w:pStyle w:val="Rubrik2"/>
      </w:pPr>
      <w:bookmarkStart w:id="15" w:name="_Toc199741594"/>
      <w:r w:rsidRPr="001D02A9">
        <w:t>1.2 Kommunens ansvar för avfallshantering, tillsyn och information</w:t>
      </w:r>
      <w:bookmarkEnd w:id="11"/>
      <w:bookmarkEnd w:id="15"/>
      <w:r w:rsidRPr="001D02A9">
        <w:t xml:space="preserve"> </w:t>
      </w:r>
    </w:p>
    <w:p w14:paraId="1E1896F3" w14:textId="77777777" w:rsidR="00410BC5" w:rsidRDefault="00000000" w:rsidP="00410BC5">
      <w:bookmarkStart w:id="16" w:name="_Hlk124754977"/>
      <w:bookmarkEnd w:id="12"/>
      <w:r w:rsidRPr="00905779">
        <w:rPr>
          <w:b/>
          <w:bCs/>
        </w:rPr>
        <w:t xml:space="preserve">3 </w:t>
      </w:r>
      <w:bookmarkStart w:id="17" w:name="_Hlk82591788"/>
      <w:r w:rsidRPr="00905779">
        <w:rPr>
          <w:b/>
          <w:bCs/>
        </w:rPr>
        <w:t>§</w:t>
      </w:r>
      <w:bookmarkEnd w:id="17"/>
      <w:r w:rsidRPr="00905779">
        <w:rPr>
          <w:b/>
          <w:bCs/>
        </w:rPr>
        <w:t xml:space="preserve"> </w:t>
      </w:r>
      <w:r w:rsidRPr="00905779">
        <w:t xml:space="preserve">Den avfallsansvariga nämnden har </w:t>
      </w:r>
      <w:r w:rsidRPr="00C16415">
        <w:t>verksamhetsansvar, enligt 15 kap. 20 § miljöbalken, fö</w:t>
      </w:r>
      <w:r w:rsidRPr="00905779">
        <w:t>r hanteringen av avfall under kommunalt ansvar i kommunen.</w:t>
      </w:r>
      <w:r>
        <w:t xml:space="preserve"> </w:t>
      </w:r>
    </w:p>
    <w:p w14:paraId="3063B754" w14:textId="77777777" w:rsidR="00410BC5" w:rsidRPr="002F6524" w:rsidRDefault="00000000" w:rsidP="00410BC5">
      <w:r w:rsidRPr="008E1766">
        <w:t xml:space="preserve">Om inte annat anges i dessa föreskrifter eller i kommunens beslut om auktorisation eller dispens, ska all borttransport från fastigheten och vidare hantering av avfall under kommunalt ansvar utföras av renhållaren eller den </w:t>
      </w:r>
      <w:r w:rsidRPr="008E1766">
        <w:lastRenderedPageBreak/>
        <w:t>eller de entreprenörer som renhållaren för ändamålet anlitar eller kommunen samverkar med, i dessa föreskrifter benämnd renhållarens utförare. Renhållare</w:t>
      </w:r>
      <w:r>
        <w:rPr>
          <w:rFonts w:ascii="Times New Roman" w:hAnsi="Times New Roman" w:cs="Times New Roman"/>
        </w:rPr>
        <w:t xml:space="preserve"> </w:t>
      </w:r>
      <w:r>
        <w:t xml:space="preserve">i Nyköpings kommun är Tekniska divisionen/Renhållningen och i </w:t>
      </w:r>
      <w:r w:rsidRPr="00884856">
        <w:t>Oxelösunds kommun Oxelö</w:t>
      </w:r>
      <w:r w:rsidR="00884856">
        <w:t xml:space="preserve"> </w:t>
      </w:r>
      <w:r w:rsidR="00884856" w:rsidRPr="00884856">
        <w:rPr>
          <w:highlight w:val="yellow"/>
        </w:rPr>
        <w:t>Drift</w:t>
      </w:r>
      <w:r w:rsidRPr="00884856">
        <w:t xml:space="preserve"> </w:t>
      </w:r>
      <w:r w:rsidRPr="00884856">
        <w:rPr>
          <w:strike/>
        </w:rPr>
        <w:t>Energi</w:t>
      </w:r>
      <w:r w:rsidRPr="00884856">
        <w:t xml:space="preserve"> AB.</w:t>
      </w:r>
      <w:r>
        <w:t xml:space="preserve"> </w:t>
      </w:r>
    </w:p>
    <w:bookmarkEnd w:id="16"/>
    <w:p w14:paraId="7C7CDD31" w14:textId="77777777" w:rsidR="00410BC5" w:rsidRDefault="00000000" w:rsidP="00410BC5">
      <w:r>
        <w:rPr>
          <w:b/>
          <w:bCs/>
        </w:rPr>
        <w:t xml:space="preserve">4 § </w:t>
      </w:r>
      <w:r>
        <w:t xml:space="preserve">Tillsynen över avfallshanteringen enligt 15 kap. miljöbalken och enligt föreskrifter meddelade med stöd av miljöbalken utförs av den tillsynsansvariga nämnden. </w:t>
      </w:r>
    </w:p>
    <w:p w14:paraId="5D3E8C2C" w14:textId="77777777" w:rsidR="00410BC5" w:rsidRPr="00632A39" w:rsidRDefault="00000000" w:rsidP="00410BC5">
      <w:pPr>
        <w:pStyle w:val="Rubrik2"/>
      </w:pPr>
      <w:bookmarkStart w:id="18" w:name="_Toc199741595"/>
      <w:r>
        <w:t>1.3 Betalning och information</w:t>
      </w:r>
      <w:bookmarkEnd w:id="18"/>
    </w:p>
    <w:p w14:paraId="43945910" w14:textId="77777777" w:rsidR="00410BC5" w:rsidRPr="002F6524" w:rsidRDefault="00000000" w:rsidP="00410BC5">
      <w:r>
        <w:rPr>
          <w:b/>
          <w:bCs/>
        </w:rPr>
        <w:t xml:space="preserve">5 § </w:t>
      </w:r>
      <w:r>
        <w:t>Avgift ska betalas i enlighet med avfallstaxan som kommunen har antagit med stöd av 27 kap. 4</w:t>
      </w:r>
      <w:r w:rsidR="000166A3">
        <w:t xml:space="preserve"> §</w:t>
      </w:r>
      <w:r>
        <w:t xml:space="preserve"> miljöbalken. </w:t>
      </w:r>
      <w:r w:rsidRPr="00A17A03">
        <w:rPr>
          <w:highlight w:val="yellow"/>
        </w:rPr>
        <w:t xml:space="preserve">Kommunens arbete </w:t>
      </w:r>
      <w:r>
        <w:rPr>
          <w:highlight w:val="yellow"/>
        </w:rPr>
        <w:t>med</w:t>
      </w:r>
      <w:r w:rsidRPr="00A17A03">
        <w:rPr>
          <w:highlight w:val="yellow"/>
        </w:rPr>
        <w:t xml:space="preserve"> i</w:t>
      </w:r>
      <w:r w:rsidRPr="002F3DAA">
        <w:rPr>
          <w:highlight w:val="yellow"/>
        </w:rPr>
        <w:t xml:space="preserve">nformation om avfallshantering och avfallsförebyggande åtgärder, insamling, transport och behandling av </w:t>
      </w:r>
      <w:r w:rsidRPr="00BA009D">
        <w:rPr>
          <w:highlight w:val="yellow"/>
        </w:rPr>
        <w:t>avfall täcks av taxan.</w:t>
      </w:r>
      <w:r>
        <w:t xml:space="preserve"> Fastighetsinnehavare är skyldig att för fastigheten teckna abonnemang enligt kommunens avfallstaxa. </w:t>
      </w:r>
    </w:p>
    <w:p w14:paraId="2D2995ED" w14:textId="77777777" w:rsidR="00410BC5" w:rsidRDefault="00000000" w:rsidP="00410BC5">
      <w:r>
        <w:rPr>
          <w:b/>
          <w:bCs/>
        </w:rPr>
        <w:t xml:space="preserve">6 § </w:t>
      </w:r>
      <w:r>
        <w:t xml:space="preserve">Fastighetsinnehavare och nyttjanderättshavare är skyldig att i behövlig omfattning informera den eller dem som bor på eller är verksamma inom fastigheten om gällande regler för avfallshantering. </w:t>
      </w:r>
    </w:p>
    <w:p w14:paraId="2F697A25" w14:textId="77777777" w:rsidR="00410BC5" w:rsidRDefault="00000000" w:rsidP="00410BC5">
      <w:r>
        <w:t xml:space="preserve">Fastighetsinnehavare och nyttjanderättshavare ska upplysa kommunen om </w:t>
      </w:r>
      <w:r w:rsidRPr="00763439">
        <w:t>ändrade</w:t>
      </w:r>
      <w:r>
        <w:t xml:space="preserve"> förhållanden av betydelse för avfallshanteringen för fastigheten. </w:t>
      </w:r>
    </w:p>
    <w:p w14:paraId="7C7F9722" w14:textId="77777777" w:rsidR="00410BC5" w:rsidRPr="00F864AA" w:rsidRDefault="00000000" w:rsidP="00410BC5">
      <w:pPr>
        <w:pStyle w:val="Rubrik1"/>
      </w:pPr>
      <w:bookmarkStart w:id="19" w:name="_Toc91744352"/>
      <w:bookmarkStart w:id="20" w:name="_Toc199741596"/>
      <w:r>
        <w:t xml:space="preserve">2 </w:t>
      </w:r>
      <w:r w:rsidRPr="00034CEA">
        <w:t>Sortering</w:t>
      </w:r>
      <w:r>
        <w:t xml:space="preserve">, </w:t>
      </w:r>
      <w:r w:rsidRPr="001B524C">
        <w:rPr>
          <w:highlight w:val="yellow"/>
        </w:rPr>
        <w:t>emballering</w:t>
      </w:r>
      <w:r w:rsidRPr="00034CEA">
        <w:t xml:space="preserve"> och överlämning av avfall</w:t>
      </w:r>
      <w:bookmarkEnd w:id="20"/>
      <w:r w:rsidRPr="0089369B">
        <w:t xml:space="preserve"> </w:t>
      </w:r>
      <w:bookmarkEnd w:id="19"/>
    </w:p>
    <w:p w14:paraId="45D5EE4F" w14:textId="77777777" w:rsidR="00410BC5" w:rsidRPr="00A937CA" w:rsidRDefault="00000000" w:rsidP="00410BC5">
      <w:pPr>
        <w:pStyle w:val="Rubrik2"/>
      </w:pPr>
      <w:bookmarkStart w:id="21" w:name="_Toc91744353"/>
      <w:bookmarkStart w:id="22" w:name="_Toc199741597"/>
      <w:r w:rsidRPr="00A937CA">
        <w:t>2.1 Sortering av avfall</w:t>
      </w:r>
      <w:bookmarkEnd w:id="21"/>
      <w:bookmarkEnd w:id="22"/>
      <w:r w:rsidRPr="00A937CA">
        <w:t xml:space="preserve"> </w:t>
      </w:r>
    </w:p>
    <w:p w14:paraId="3B242963" w14:textId="77777777" w:rsidR="00410BC5" w:rsidRPr="009D6BBC" w:rsidRDefault="00000000" w:rsidP="00410BC5">
      <w:pPr>
        <w:rPr>
          <w:b/>
          <w:bCs/>
          <w:strike/>
        </w:rPr>
      </w:pPr>
      <w:r w:rsidRPr="009D6BBC">
        <w:rPr>
          <w:b/>
          <w:bCs/>
          <w:strike/>
        </w:rPr>
        <w:t xml:space="preserve">8a </w:t>
      </w:r>
      <w:bookmarkStart w:id="23" w:name="_Hlk82011176"/>
      <w:r w:rsidRPr="009D6BBC">
        <w:rPr>
          <w:b/>
          <w:bCs/>
          <w:strike/>
        </w:rPr>
        <w:t>§</w:t>
      </w:r>
      <w:bookmarkEnd w:id="23"/>
      <w:r w:rsidRPr="009D6BBC">
        <w:rPr>
          <w:b/>
          <w:bCs/>
          <w:strike/>
        </w:rPr>
        <w:t xml:space="preserve"> Avfall under kommunalt ansvar</w:t>
      </w:r>
    </w:p>
    <w:p w14:paraId="755488E3" w14:textId="77777777" w:rsidR="00410BC5" w:rsidRDefault="00000000" w:rsidP="00410BC5">
      <w:r>
        <w:rPr>
          <w:b/>
          <w:bCs/>
        </w:rPr>
        <w:t>7</w:t>
      </w:r>
      <w:r w:rsidRPr="002F3E8B">
        <w:rPr>
          <w:b/>
          <w:bCs/>
        </w:rPr>
        <w:t xml:space="preserve"> §</w:t>
      </w:r>
      <w:r w:rsidRPr="002F3E8B">
        <w:t xml:space="preserve"> Fastighetsinnehavare </w:t>
      </w:r>
      <w:r w:rsidRPr="000166A3">
        <w:rPr>
          <w:highlight w:val="yellow"/>
        </w:rPr>
        <w:t>ska säkerställa möjligheter för</w:t>
      </w:r>
      <w:r w:rsidRPr="002F3E8B">
        <w:t xml:space="preserve"> nyttjanderättshavare, hushåll och andra som </w:t>
      </w:r>
      <w:r w:rsidRPr="000166A3">
        <w:rPr>
          <w:highlight w:val="yellow"/>
        </w:rPr>
        <w:t>nyttjar fastigheten att sortera ut och hålla åtskilda de avfallsfraktioner som enligt dessa föreskrifter ska överlämnas till renhållaren eller renhållarens utförare för</w:t>
      </w:r>
      <w:r w:rsidRPr="00E74D0A">
        <w:rPr>
          <w:highlight w:val="yellow"/>
        </w:rPr>
        <w:t xml:space="preserve"> </w:t>
      </w:r>
      <w:r w:rsidR="00E74D0A" w:rsidRPr="00E74D0A">
        <w:rPr>
          <w:highlight w:val="yellow"/>
        </w:rPr>
        <w:t>borttransport</w:t>
      </w:r>
      <w:r>
        <w:rPr>
          <w:rStyle w:val="Fotnotsreferens"/>
          <w:rFonts w:ascii="Times New Roman" w:hAnsi="Times New Roman" w:cs="Times New Roman"/>
          <w:highlight w:val="yellow"/>
        </w:rPr>
        <w:footnoteReference w:id="3"/>
      </w:r>
      <w:r w:rsidR="00E74D0A" w:rsidRPr="00E74D0A">
        <w:rPr>
          <w:highlight w:val="yellow"/>
        </w:rPr>
        <w:t>.</w:t>
      </w:r>
      <w:r w:rsidR="00E74D0A">
        <w:t xml:space="preserve"> </w:t>
      </w:r>
    </w:p>
    <w:p w14:paraId="47146912" w14:textId="77777777" w:rsidR="00410BC5" w:rsidRPr="00417734" w:rsidRDefault="00000000" w:rsidP="00410BC5">
      <w:r>
        <w:rPr>
          <w:b/>
          <w:bCs/>
          <w:highlight w:val="yellow"/>
        </w:rPr>
        <w:t>8</w:t>
      </w:r>
      <w:r w:rsidRPr="0066300A">
        <w:rPr>
          <w:b/>
          <w:bCs/>
          <w:highlight w:val="yellow"/>
        </w:rPr>
        <w:t xml:space="preserve"> §</w:t>
      </w:r>
      <w:r>
        <w:rPr>
          <w:highlight w:val="yellow"/>
        </w:rPr>
        <w:t xml:space="preserve"> </w:t>
      </w:r>
      <w:r w:rsidRPr="007A38A6">
        <w:rPr>
          <w:highlight w:val="yellow"/>
        </w:rPr>
        <w:t xml:space="preserve">Allt avfall från fartyg och fritidsbåtar tas om hand av den som tar in hamnavgift eller motsvarande generell avgift. I övriga fall ansvarar fastighetsägaren för detta. </w:t>
      </w:r>
    </w:p>
    <w:p w14:paraId="750FB413" w14:textId="77777777" w:rsidR="00410BC5" w:rsidRDefault="00000000" w:rsidP="00410BC5">
      <w:r>
        <w:rPr>
          <w:b/>
          <w:bCs/>
        </w:rPr>
        <w:t>9</w:t>
      </w:r>
      <w:r w:rsidRPr="00904123">
        <w:rPr>
          <w:b/>
          <w:bCs/>
        </w:rPr>
        <w:t xml:space="preserve"> §</w:t>
      </w:r>
      <w:r>
        <w:t xml:space="preserve"> </w:t>
      </w:r>
      <w:r w:rsidRPr="000166A3">
        <w:rPr>
          <w:highlight w:val="yellow"/>
        </w:rPr>
        <w:t>Fastighetsinnehavare,</w:t>
      </w:r>
      <w:r w:rsidRPr="000166A3">
        <w:rPr>
          <w:rFonts w:ascii="Times New Roman" w:hAnsi="Times New Roman" w:cs="Times New Roman"/>
          <w:highlight w:val="yellow"/>
        </w:rPr>
        <w:t xml:space="preserve"> </w:t>
      </w:r>
      <w:r w:rsidRPr="000166A3">
        <w:rPr>
          <w:highlight w:val="yellow"/>
        </w:rPr>
        <w:t>nyttjanderättshavare, hushåll, verksamheter och andra som</w:t>
      </w:r>
      <w:r w:rsidRPr="008E1766">
        <w:t xml:space="preserve"> innehar avfall under kommunalt ansvar ska</w:t>
      </w:r>
      <w:r w:rsidRPr="00905779">
        <w:t xml:space="preserve"> sortera ut </w:t>
      </w:r>
      <w:r w:rsidRPr="003A0A51">
        <w:rPr>
          <w:strike/>
        </w:rPr>
        <w:t>följande</w:t>
      </w:r>
      <w:r w:rsidR="00826743">
        <w:rPr>
          <w:strike/>
        </w:rPr>
        <w:t xml:space="preserve"> </w:t>
      </w:r>
      <w:r w:rsidR="00826743" w:rsidRPr="005471F7">
        <w:t>avfallsslag</w:t>
      </w:r>
      <w:r>
        <w:t xml:space="preserve"> </w:t>
      </w:r>
      <w:r w:rsidRPr="009E4126">
        <w:t xml:space="preserve">i enlighet med </w:t>
      </w:r>
      <w:r w:rsidRPr="003A0A51">
        <w:rPr>
          <w:highlight w:val="yellow"/>
        </w:rPr>
        <w:t>Tabell 1</w:t>
      </w:r>
      <w:r w:rsidRPr="00B861D4">
        <w:t xml:space="preserve"> </w:t>
      </w:r>
      <w:r>
        <w:t xml:space="preserve">och renhållarens anvisningar samt </w:t>
      </w:r>
      <w:r w:rsidRPr="00B861D4">
        <w:t>hålla det skilt från annat avfall</w:t>
      </w:r>
      <w:r w:rsidR="003F6F1B">
        <w:t>.</w:t>
      </w:r>
    </w:p>
    <w:p w14:paraId="767C2340" w14:textId="77777777" w:rsidR="00423CAD" w:rsidRDefault="00423CAD" w:rsidP="00410BC5"/>
    <w:p w14:paraId="13615340" w14:textId="77777777" w:rsidR="00410BC5" w:rsidRDefault="00000000" w:rsidP="00410BC5">
      <w:pPr>
        <w:pStyle w:val="Rubrik2"/>
      </w:pPr>
      <w:bookmarkStart w:id="24" w:name="_Toc199741598"/>
      <w:r>
        <w:t>Tabell 1</w:t>
      </w:r>
      <w:bookmarkEnd w:id="24"/>
    </w:p>
    <w:tbl>
      <w:tblPr>
        <w:tblStyle w:val="Tabellrutnt"/>
        <w:tblW w:w="0" w:type="auto"/>
        <w:tblLook w:val="04A0" w:firstRow="1" w:lastRow="0" w:firstColumn="1" w:lastColumn="0" w:noHBand="0" w:noVBand="1"/>
      </w:tblPr>
      <w:tblGrid>
        <w:gridCol w:w="3963"/>
        <w:gridCol w:w="3964"/>
      </w:tblGrid>
      <w:tr w:rsidR="003C3431" w14:paraId="1754DABC" w14:textId="77777777">
        <w:tc>
          <w:tcPr>
            <w:tcW w:w="3963" w:type="dxa"/>
          </w:tcPr>
          <w:p w14:paraId="17C3819D" w14:textId="77777777" w:rsidR="00410BC5" w:rsidRPr="001C0323" w:rsidRDefault="00000000">
            <w:pPr>
              <w:rPr>
                <w:b/>
                <w:bCs/>
              </w:rPr>
            </w:pPr>
            <w:r w:rsidRPr="001C0323">
              <w:rPr>
                <w:b/>
                <w:bCs/>
              </w:rPr>
              <w:t>Typ av avfall</w:t>
            </w:r>
          </w:p>
        </w:tc>
        <w:tc>
          <w:tcPr>
            <w:tcW w:w="3964" w:type="dxa"/>
          </w:tcPr>
          <w:p w14:paraId="425022D3" w14:textId="77777777" w:rsidR="00410BC5" w:rsidRPr="001C0323" w:rsidRDefault="00000000">
            <w:pPr>
              <w:rPr>
                <w:b/>
                <w:bCs/>
              </w:rPr>
            </w:pPr>
            <w:r w:rsidRPr="001C0323">
              <w:rPr>
                <w:b/>
                <w:bCs/>
              </w:rPr>
              <w:t>Sortering, emballering och överlämnande</w:t>
            </w:r>
          </w:p>
        </w:tc>
      </w:tr>
      <w:tr w:rsidR="003C3431" w14:paraId="1E96A15C" w14:textId="77777777">
        <w:tc>
          <w:tcPr>
            <w:tcW w:w="3963" w:type="dxa"/>
          </w:tcPr>
          <w:p w14:paraId="2D582F39" w14:textId="77777777" w:rsidR="00410BC5" w:rsidRDefault="00000000">
            <w:r w:rsidRPr="00E74D0A">
              <w:t xml:space="preserve">Med </w:t>
            </w:r>
            <w:r w:rsidR="00E74D0A" w:rsidRPr="00E74D0A">
              <w:rPr>
                <w:b/>
                <w:bCs/>
              </w:rPr>
              <w:t>restavfall</w:t>
            </w:r>
            <w:r>
              <w:rPr>
                <w:rStyle w:val="Fotnotsreferens"/>
                <w:rFonts w:ascii="Times New Roman" w:hAnsi="Times New Roman" w:cs="Times New Roman"/>
              </w:rPr>
              <w:footnoteReference w:id="4"/>
            </w:r>
            <w:r w:rsidR="00E74D0A">
              <w:rPr>
                <w:b/>
                <w:bCs/>
              </w:rPr>
              <w:t xml:space="preserve"> </w:t>
            </w:r>
            <w:r w:rsidRPr="00905779">
              <w:t xml:space="preserve">avses sorterat avfall under kommunalt ansvar som normalt läggs i kärl och som kvarstår när matavfall, farligt </w:t>
            </w:r>
            <w:r w:rsidRPr="008E1766">
              <w:t>avfall, returpapper samt</w:t>
            </w:r>
            <w:r w:rsidRPr="0017632D">
              <w:t xml:space="preserve"> </w:t>
            </w:r>
            <w:r w:rsidRPr="00905779">
              <w:t xml:space="preserve">förpackningar, elavfall och annat avfall som omfattas av producentansvar har sorterats ut. </w:t>
            </w:r>
          </w:p>
          <w:p w14:paraId="2B1857C7" w14:textId="77777777" w:rsidR="00410BC5" w:rsidRDefault="00000000">
            <w:r>
              <w:t>Grovavfall, t</w:t>
            </w:r>
            <w:r w:rsidRPr="00905779">
              <w:t>rädgårdsavfall</w:t>
            </w:r>
            <w:r>
              <w:t>, slam bygg-och rivningsavfall</w:t>
            </w:r>
            <w:r w:rsidRPr="00905779">
              <w:t xml:space="preserve"> innefattas inte i begreppet restavfall. </w:t>
            </w:r>
          </w:p>
        </w:tc>
        <w:tc>
          <w:tcPr>
            <w:tcW w:w="3964" w:type="dxa"/>
          </w:tcPr>
          <w:p w14:paraId="5FEC3E5D" w14:textId="77777777" w:rsidR="00410BC5" w:rsidRDefault="00000000">
            <w:r w:rsidRPr="0029795D">
              <w:t>Restavfall</w:t>
            </w:r>
            <w:r w:rsidRPr="002F27EF">
              <w:t xml:space="preserve"> lämnas i avsedd behållare</w:t>
            </w:r>
            <w:r>
              <w:t xml:space="preserve"> och</w:t>
            </w:r>
            <w:r w:rsidRPr="00C81868">
              <w:t xml:space="preserve"> läggs i påse eller paket av lämpligt material och storlek. Det paketerade avfallet ska vara väl förslutet så att avfallet inte kan spridas.</w:t>
            </w:r>
          </w:p>
          <w:p w14:paraId="05216429" w14:textId="77777777" w:rsidR="00410BC5" w:rsidRPr="00C81868" w:rsidRDefault="00000000">
            <w:pPr>
              <w:rPr>
                <w:sz w:val="16"/>
                <w:szCs w:val="16"/>
              </w:rPr>
            </w:pPr>
            <w:r w:rsidRPr="00C81868">
              <w:t xml:space="preserve">Restavfall får inte innehålla glödande avfall. </w:t>
            </w:r>
            <w:r w:rsidRPr="00C81868">
              <w:rPr>
                <w:sz w:val="16"/>
                <w:szCs w:val="16"/>
              </w:rPr>
              <w:t xml:space="preserve"> </w:t>
            </w:r>
          </w:p>
          <w:p w14:paraId="6D0C1B5C" w14:textId="77777777" w:rsidR="00410BC5" w:rsidRDefault="00000000">
            <w:r>
              <w:t>Stickande eller skärande avfall, till exempel trasigt glas och porslin ska förpackas i ett skyddande hölje så att ingen kan skadas.</w:t>
            </w:r>
          </w:p>
          <w:p w14:paraId="0482878B" w14:textId="77777777" w:rsidR="00410BC5" w:rsidRDefault="00000000">
            <w:r>
              <w:t>Små sällskapsdjur som inte är större än exempelvis ett marsvin och mindre mängder från husbehovsjakt kan lämnas i behållaren för restavfall. Det måste vara väl förpackat och det få inte förekomma någon misstanke om smitta.</w:t>
            </w:r>
          </w:p>
        </w:tc>
      </w:tr>
      <w:tr w:rsidR="003C3431" w14:paraId="66344B9C" w14:textId="77777777">
        <w:tc>
          <w:tcPr>
            <w:tcW w:w="3963" w:type="dxa"/>
          </w:tcPr>
          <w:p w14:paraId="13B9134D" w14:textId="77777777" w:rsidR="00410BC5" w:rsidRDefault="00000000">
            <w:pPr>
              <w:autoSpaceDE w:val="0"/>
              <w:autoSpaceDN w:val="0"/>
              <w:adjustRightInd w:val="0"/>
              <w:spacing w:after="0" w:line="240" w:lineRule="auto"/>
            </w:pPr>
            <w:r w:rsidRPr="00DC58CD">
              <w:t>Med</w:t>
            </w:r>
            <w:r w:rsidR="00E25E61">
              <w:t xml:space="preserve"> </w:t>
            </w:r>
            <w:r w:rsidR="00E25E61" w:rsidRPr="00E25E61">
              <w:rPr>
                <w:b/>
                <w:bCs/>
              </w:rPr>
              <w:t>matavfall</w:t>
            </w:r>
            <w:r>
              <w:rPr>
                <w:rStyle w:val="Fotnotsreferens"/>
                <w:rFonts w:ascii="Times New Roman" w:hAnsi="Times New Roman" w:cs="Times New Roman"/>
              </w:rPr>
              <w:footnoteReference w:id="5"/>
            </w:r>
            <w:r w:rsidR="00E25E61">
              <w:rPr>
                <w:b/>
                <w:bCs/>
              </w:rPr>
              <w:t xml:space="preserve"> </w:t>
            </w:r>
            <w:r w:rsidRPr="00DC58CD">
              <w:t>avses allt biologiskt nedbrytbart kommunalt</w:t>
            </w:r>
            <w:r>
              <w:t xml:space="preserve"> </w:t>
            </w:r>
            <w:r w:rsidRPr="00ED35A1">
              <w:t xml:space="preserve">avfall </w:t>
            </w:r>
            <w:r w:rsidRPr="00ED35A1">
              <w:rPr>
                <w:rFonts w:cs="Georgia-Italic"/>
              </w:rPr>
              <w:t>enligt definitionerna</w:t>
            </w:r>
            <w:r>
              <w:rPr>
                <w:rFonts w:cs="Georgia-Italic"/>
              </w:rPr>
              <w:t xml:space="preserve"> </w:t>
            </w:r>
            <w:r w:rsidRPr="00ED35A1">
              <w:rPr>
                <w:rFonts w:cs="Georgia-Italic"/>
              </w:rPr>
              <w:t xml:space="preserve">i 15 kap. 3 § miljöbalken och 1 kap. </w:t>
            </w:r>
            <w:r w:rsidRPr="00627D81">
              <w:rPr>
                <w:rFonts w:cs="Georgia-Italic"/>
                <w:highlight w:val="yellow"/>
              </w:rPr>
              <w:t>5</w:t>
            </w:r>
            <w:r>
              <w:rPr>
                <w:rFonts w:cs="Georgia-Italic"/>
              </w:rPr>
              <w:t xml:space="preserve"> </w:t>
            </w:r>
            <w:r w:rsidRPr="007E254D">
              <w:rPr>
                <w:rFonts w:cs="Georgia-Italic"/>
                <w:strike/>
              </w:rPr>
              <w:t>4</w:t>
            </w:r>
            <w:r w:rsidRPr="00ED35A1">
              <w:rPr>
                <w:rFonts w:cs="Georgia-Italic"/>
              </w:rPr>
              <w:t xml:space="preserve"> § avfallsförordningen (2020:614), det vill</w:t>
            </w:r>
            <w:r>
              <w:rPr>
                <w:rFonts w:cs="Georgia-Italic"/>
              </w:rPr>
              <w:t xml:space="preserve"> </w:t>
            </w:r>
            <w:r w:rsidRPr="00ED35A1">
              <w:rPr>
                <w:rFonts w:cs="Georgia-Italic"/>
              </w:rPr>
              <w:t>säga som består av livsmedels- eller köksavfall</w:t>
            </w:r>
            <w:r w:rsidRPr="00ED35A1">
              <w:t xml:space="preserve"> som uppkommer i och med livsmedelshanteringe</w:t>
            </w:r>
            <w:r w:rsidRPr="00DC58CD">
              <w:t xml:space="preserve">n </w:t>
            </w:r>
            <w:r w:rsidRPr="00DC58CD">
              <w:rPr>
                <w:rFonts w:cs="Georgia-Italic"/>
              </w:rPr>
              <w:t xml:space="preserve">(skal, ben och liknande) </w:t>
            </w:r>
            <w:r w:rsidRPr="00DC58CD">
              <w:t>i hushåll, restauranger, storkök, butiker</w:t>
            </w:r>
            <w:r w:rsidRPr="00DC58CD">
              <w:rPr>
                <w:rFonts w:cs="Georgia"/>
              </w:rPr>
              <w:t xml:space="preserve">, </w:t>
            </w:r>
            <w:r w:rsidRPr="00DC58CD">
              <w:rPr>
                <w:rFonts w:cs="Georgia-Italic"/>
              </w:rPr>
              <w:t>personalmatsalar, catering</w:t>
            </w:r>
            <w:r w:rsidRPr="00ED35A1">
              <w:t xml:space="preserve"> och liknande</w:t>
            </w:r>
            <w:r>
              <w:t xml:space="preserve">. </w:t>
            </w:r>
          </w:p>
          <w:p w14:paraId="3E263263" w14:textId="77777777" w:rsidR="00410BC5" w:rsidRDefault="00410BC5">
            <w:pPr>
              <w:autoSpaceDE w:val="0"/>
              <w:autoSpaceDN w:val="0"/>
              <w:adjustRightInd w:val="0"/>
              <w:spacing w:after="0" w:line="240" w:lineRule="auto"/>
            </w:pPr>
          </w:p>
          <w:p w14:paraId="5A67C965" w14:textId="77777777" w:rsidR="00410BC5" w:rsidRDefault="00000000">
            <w:pPr>
              <w:autoSpaceDE w:val="0"/>
              <w:autoSpaceDN w:val="0"/>
              <w:adjustRightInd w:val="0"/>
              <w:spacing w:after="0" w:line="240" w:lineRule="auto"/>
            </w:pPr>
            <w:r w:rsidRPr="00ED35A1">
              <w:lastRenderedPageBreak/>
              <w:t xml:space="preserve">I begreppet matavfall </w:t>
            </w:r>
            <w:r w:rsidRPr="00ED35A1">
              <w:rPr>
                <w:rFonts w:cs="Georgia"/>
              </w:rPr>
              <w:t>i</w:t>
            </w:r>
            <w:r w:rsidRPr="00ED35A1">
              <w:t>ngår också avfall som hälls ut i vasken i de fall detta samlas up</w:t>
            </w:r>
            <w:r w:rsidRPr="00DC58CD">
              <w:t>p avskilt i</w:t>
            </w:r>
            <w:r>
              <w:t xml:space="preserve"> </w:t>
            </w:r>
            <w:r w:rsidRPr="00ED35A1">
              <w:t xml:space="preserve">sluten tank. </w:t>
            </w:r>
          </w:p>
          <w:p w14:paraId="5AA601D4" w14:textId="77777777" w:rsidR="00410BC5" w:rsidRDefault="00410BC5">
            <w:pPr>
              <w:autoSpaceDE w:val="0"/>
              <w:autoSpaceDN w:val="0"/>
              <w:adjustRightInd w:val="0"/>
              <w:spacing w:after="0" w:line="240" w:lineRule="auto"/>
            </w:pPr>
          </w:p>
          <w:p w14:paraId="2DA10F90" w14:textId="77777777" w:rsidR="00410BC5" w:rsidRPr="00C12CBE" w:rsidRDefault="00000000">
            <w:pPr>
              <w:autoSpaceDE w:val="0"/>
              <w:autoSpaceDN w:val="0"/>
              <w:adjustRightInd w:val="0"/>
              <w:spacing w:after="0" w:line="240" w:lineRule="auto"/>
              <w:rPr>
                <w:rFonts w:cs="Georgia-Italic"/>
              </w:rPr>
            </w:pPr>
            <w:bookmarkStart w:id="25" w:name="_Hlk196893059"/>
            <w:r w:rsidRPr="00ED35A1">
              <w:t>Butiksavfall av animaliskt ursprung utgör dock före detta livsmedel</w:t>
            </w:r>
            <w:r w:rsidR="0027240A">
              <w:t>, som beskrivs nedan</w:t>
            </w:r>
            <w:r w:rsidRPr="00905779">
              <w:t xml:space="preserve">. </w:t>
            </w:r>
            <w:bookmarkEnd w:id="25"/>
          </w:p>
        </w:tc>
        <w:tc>
          <w:tcPr>
            <w:tcW w:w="3964" w:type="dxa"/>
          </w:tcPr>
          <w:p w14:paraId="16DED038" w14:textId="77777777" w:rsidR="00410BC5" w:rsidRDefault="00000000">
            <w:r>
              <w:lastRenderedPageBreak/>
              <w:t xml:space="preserve">Matavfall </w:t>
            </w:r>
            <w:r w:rsidRPr="00C81868">
              <w:t>som samlas in i kärl eller underjordsbehållare ska först läggas i särskild påse, som tillhandahålls av renhållaren</w:t>
            </w:r>
            <w:r>
              <w:t xml:space="preserve"> och sedan i avsedd behållare</w:t>
            </w:r>
            <w:r w:rsidRPr="00C81868">
              <w:t xml:space="preserve">. </w:t>
            </w:r>
          </w:p>
          <w:p w14:paraId="7CE6C410" w14:textId="77777777" w:rsidR="00410BC5" w:rsidRPr="00C81868" w:rsidRDefault="00000000">
            <w:r w:rsidRPr="00C81868">
              <w:t xml:space="preserve">Alternativt får matavfall köras i kvarn och därefter förvaras i tank som är ansluten till kvarnen. Tanken får inte anslutas till avloppet. </w:t>
            </w:r>
          </w:p>
          <w:p w14:paraId="3BFCA435" w14:textId="77777777" w:rsidR="00410BC5" w:rsidRDefault="00000000">
            <w:r w:rsidRPr="00917C6A">
              <w:rPr>
                <w:highlight w:val="yellow"/>
              </w:rPr>
              <w:t>Det är även möjligt att kompostera matavfall på den egna fastigheten</w:t>
            </w:r>
            <w:r>
              <w:rPr>
                <w:highlight w:val="yellow"/>
              </w:rPr>
              <w:t>, 36 §</w:t>
            </w:r>
            <w:r w:rsidRPr="00917C6A">
              <w:rPr>
                <w:highlight w:val="yellow"/>
              </w:rPr>
              <w:t>.</w:t>
            </w:r>
            <w:r w:rsidRPr="00AA4309">
              <w:t xml:space="preserve"> </w:t>
            </w:r>
          </w:p>
        </w:tc>
      </w:tr>
      <w:tr w:rsidR="003C3431" w14:paraId="3DE4F9A2" w14:textId="77777777">
        <w:tc>
          <w:tcPr>
            <w:tcW w:w="3963" w:type="dxa"/>
          </w:tcPr>
          <w:p w14:paraId="7F458F03" w14:textId="77777777" w:rsidR="00410BC5" w:rsidRDefault="00000000">
            <w:r>
              <w:rPr>
                <w:b/>
                <w:bCs/>
              </w:rPr>
              <w:t>Förpackningar</w:t>
            </w:r>
            <w:r>
              <w:rPr>
                <w:rStyle w:val="Fotnotsreferens"/>
                <w:rFonts w:ascii="Times New Roman" w:hAnsi="Times New Roman" w:cs="Times New Roman"/>
              </w:rPr>
              <w:footnoteReference w:id="6"/>
            </w:r>
            <w:r w:rsidR="00BA7E59">
              <w:t xml:space="preserve"> av papper, plast, metall, färgat och ofärgat glas</w:t>
            </w:r>
            <w:r w:rsidR="00226336">
              <w:t>.</w:t>
            </w:r>
          </w:p>
          <w:p w14:paraId="2A8C6326" w14:textId="77777777" w:rsidR="00410BC5" w:rsidRDefault="00000000">
            <w:r>
              <w:t>En f</w:t>
            </w:r>
            <w:r w:rsidRPr="008758AE">
              <w:t xml:space="preserve">örpackning är en produkt tillverkad för att skydda, hantera, leverera och presentera en vara. </w:t>
            </w:r>
          </w:p>
        </w:tc>
        <w:tc>
          <w:tcPr>
            <w:tcW w:w="3964" w:type="dxa"/>
          </w:tcPr>
          <w:p w14:paraId="66C4626C" w14:textId="77777777" w:rsidR="00410BC5" w:rsidRPr="00C81868" w:rsidRDefault="00000000">
            <w:r w:rsidRPr="008758AE">
              <w:t xml:space="preserve">Förpackningar </w:t>
            </w:r>
            <w:r w:rsidRPr="00C81868">
              <w:t xml:space="preserve">ska lämnas löst i de behållare som tillhandahålls av renhållaren eller renhållarens utförare. </w:t>
            </w:r>
            <w:r w:rsidR="00356D6E" w:rsidRPr="008C178A">
              <w:rPr>
                <w:highlight w:val="yellow"/>
              </w:rPr>
              <w:t xml:space="preserve">Mjuka plastförpackningar kan </w:t>
            </w:r>
            <w:r w:rsidR="001243F0">
              <w:rPr>
                <w:highlight w:val="yellow"/>
              </w:rPr>
              <w:t xml:space="preserve">dock </w:t>
            </w:r>
            <w:r w:rsidR="00356D6E" w:rsidRPr="008C178A">
              <w:rPr>
                <w:highlight w:val="yellow"/>
              </w:rPr>
              <w:t xml:space="preserve">med fördel läggas i </w:t>
            </w:r>
            <w:r w:rsidR="008C178A" w:rsidRPr="008C178A">
              <w:rPr>
                <w:highlight w:val="yellow"/>
              </w:rPr>
              <w:t xml:space="preserve">den </w:t>
            </w:r>
            <w:r w:rsidR="001714F4">
              <w:rPr>
                <w:highlight w:val="yellow"/>
              </w:rPr>
              <w:t>plast</w:t>
            </w:r>
            <w:r w:rsidR="008C178A" w:rsidRPr="008C178A">
              <w:rPr>
                <w:highlight w:val="yellow"/>
              </w:rPr>
              <w:t>minimerare som följer med fyrfackssystemet.</w:t>
            </w:r>
            <w:r w:rsidR="00356D6E">
              <w:t xml:space="preserve"> </w:t>
            </w:r>
          </w:p>
          <w:p w14:paraId="1700BD3A" w14:textId="77777777" w:rsidR="00410BC5" w:rsidRPr="004F1E66" w:rsidRDefault="00000000">
            <w:r w:rsidRPr="004F1E66">
              <w:t xml:space="preserve">Förpackningar som innehåller avfall ska tömmas. Det gäller dock inte för farligt avfall eller läkemedel. </w:t>
            </w:r>
          </w:p>
          <w:p w14:paraId="12681471" w14:textId="77777777" w:rsidR="00410BC5" w:rsidRDefault="00000000">
            <w:r w:rsidRPr="004F1E66">
              <w:t xml:space="preserve">Hushåll ska lämna skrymmande förpackningsavfall till återvinningsstation, återvinningscentral eller annan </w:t>
            </w:r>
            <w:r w:rsidR="00944776" w:rsidRPr="004F1E66">
              <w:t xml:space="preserve">av </w:t>
            </w:r>
            <w:r w:rsidR="00905A05" w:rsidRPr="004F1E66">
              <w:t>kommunen</w:t>
            </w:r>
            <w:r w:rsidR="00944776" w:rsidRPr="004F1E66">
              <w:t xml:space="preserve"> anvisad </w:t>
            </w:r>
            <w:r w:rsidRPr="004F1E66">
              <w:t>plats.</w:t>
            </w:r>
          </w:p>
        </w:tc>
      </w:tr>
      <w:tr w:rsidR="003C3431" w14:paraId="7E0817F0" w14:textId="77777777">
        <w:tc>
          <w:tcPr>
            <w:tcW w:w="3963" w:type="dxa"/>
          </w:tcPr>
          <w:p w14:paraId="144999BD" w14:textId="77777777" w:rsidR="00410BC5" w:rsidRPr="00875DD1" w:rsidRDefault="00000000">
            <w:r w:rsidRPr="006D4D42">
              <w:t>Med</w:t>
            </w:r>
            <w:r w:rsidR="005100E4">
              <w:t xml:space="preserve"> </w:t>
            </w:r>
            <w:r w:rsidR="005100E4" w:rsidRPr="005100E4">
              <w:rPr>
                <w:b/>
                <w:bCs/>
              </w:rPr>
              <w:t>returpapper</w:t>
            </w:r>
            <w:r>
              <w:rPr>
                <w:rStyle w:val="Fotnotsreferens"/>
                <w:rFonts w:ascii="Times New Roman" w:hAnsi="Times New Roman" w:cs="Times New Roman"/>
              </w:rPr>
              <w:footnoteReference w:id="7"/>
            </w:r>
            <w:r w:rsidR="005100E4">
              <w:t xml:space="preserve"> </w:t>
            </w:r>
            <w:r w:rsidRPr="006D4D42">
              <w:t xml:space="preserve"> avses kommunalt avfall som utgörs av tidningar, papper som tidningar trycks på, tidskrifter, direktreklam, kataloger och liknande produkter av papper.</w:t>
            </w:r>
            <w:r w:rsidRPr="00092266">
              <w:t xml:space="preserve"> </w:t>
            </w:r>
          </w:p>
        </w:tc>
        <w:tc>
          <w:tcPr>
            <w:tcW w:w="3964" w:type="dxa"/>
          </w:tcPr>
          <w:p w14:paraId="669BB1FD" w14:textId="77777777" w:rsidR="00410BC5" w:rsidRPr="008758AE" w:rsidRDefault="00000000">
            <w:r w:rsidRPr="00E52478">
              <w:t xml:space="preserve">Returpapper </w:t>
            </w:r>
            <w:r w:rsidRPr="00C81868">
              <w:t xml:space="preserve">ska lämnas löst i de behållare som tillhandahålls av renhållaren eller renhållarens utförare. </w:t>
            </w:r>
          </w:p>
        </w:tc>
      </w:tr>
      <w:tr w:rsidR="003C3431" w14:paraId="2AFEFA3A" w14:textId="77777777">
        <w:tc>
          <w:tcPr>
            <w:tcW w:w="3963" w:type="dxa"/>
          </w:tcPr>
          <w:p w14:paraId="178B5B02" w14:textId="77777777" w:rsidR="00410BC5" w:rsidRDefault="00000000">
            <w:r w:rsidRPr="00DC58CD">
              <w:t xml:space="preserve">Med </w:t>
            </w:r>
            <w:r w:rsidR="00A67F30" w:rsidRPr="00A67F30">
              <w:rPr>
                <w:b/>
                <w:bCs/>
              </w:rPr>
              <w:t>elavfall</w:t>
            </w:r>
            <w:r>
              <w:rPr>
                <w:rStyle w:val="Fotnotsreferens"/>
                <w:rFonts w:ascii="Times New Roman" w:hAnsi="Times New Roman" w:cs="Times New Roman"/>
              </w:rPr>
              <w:footnoteReference w:id="8"/>
            </w:r>
            <w:r w:rsidR="00A67F30">
              <w:t xml:space="preserve"> </w:t>
            </w:r>
            <w:r w:rsidRPr="00DC58CD">
              <w:t>avses elutrustning som omfattas av förordning (2</w:t>
            </w:r>
            <w:r w:rsidRPr="008B7221">
              <w:rPr>
                <w:strike/>
              </w:rPr>
              <w:t>014:1075</w:t>
            </w:r>
            <w:r>
              <w:rPr>
                <w:strike/>
              </w:rPr>
              <w:t xml:space="preserve"> </w:t>
            </w:r>
            <w:r w:rsidRPr="008B7221">
              <w:t>2022:1276</w:t>
            </w:r>
            <w:r w:rsidRPr="00DC58CD">
              <w:t>) om producentansvar för elutrustning och som har blivit avfall.</w:t>
            </w:r>
          </w:p>
          <w:p w14:paraId="582F2947" w14:textId="77777777" w:rsidR="00410BC5" w:rsidRDefault="00000000">
            <w:r>
              <w:rPr>
                <w:b/>
                <w:bCs/>
              </w:rPr>
              <w:t>Ljuskällor</w:t>
            </w:r>
            <w:r>
              <w:rPr>
                <w:rStyle w:val="Fotnotsreferens"/>
                <w:rFonts w:ascii="Times New Roman" w:hAnsi="Times New Roman" w:cs="Times New Roman"/>
              </w:rPr>
              <w:footnoteReference w:id="9"/>
            </w:r>
            <w:r>
              <w:rPr>
                <w:b/>
                <w:bCs/>
              </w:rPr>
              <w:t xml:space="preserve"> </w:t>
            </w:r>
            <w:r w:rsidR="00BA7E59">
              <w:t>är g</w:t>
            </w:r>
            <w:r w:rsidR="00BA7E59" w:rsidRPr="00C81868">
              <w:t>lödlampor, lysrör, lågenergilampor, LED-lampor och andra typer av ljuskällor</w:t>
            </w:r>
            <w:r w:rsidR="00BA7E59">
              <w:t>.</w:t>
            </w:r>
          </w:p>
          <w:p w14:paraId="244F628F" w14:textId="77777777" w:rsidR="00410BC5" w:rsidRDefault="00000000">
            <w:r>
              <w:rPr>
                <w:b/>
                <w:bCs/>
              </w:rPr>
              <w:lastRenderedPageBreak/>
              <w:t>Batterier</w:t>
            </w:r>
            <w:r>
              <w:rPr>
                <w:rStyle w:val="Fotnotsreferens"/>
                <w:rFonts w:ascii="Times New Roman" w:hAnsi="Times New Roman" w:cs="Times New Roman"/>
              </w:rPr>
              <w:footnoteReference w:id="10"/>
            </w:r>
            <w:r w:rsidR="00BA7E59">
              <w:t>är både småbatterier och blybatterier/bilbatterier.</w:t>
            </w:r>
          </w:p>
          <w:p w14:paraId="1484D2A8" w14:textId="77777777" w:rsidR="00410BC5" w:rsidRDefault="00000000">
            <w:r w:rsidRPr="004F1E66">
              <w:t xml:space="preserve">Elavfall, ljuskällor och batterier omfattas av </w:t>
            </w:r>
            <w:r w:rsidR="00D12D58">
              <w:t>producentansvar</w:t>
            </w:r>
            <w:r>
              <w:rPr>
                <w:rStyle w:val="Fotnotsreferens"/>
                <w:rFonts w:ascii="Times New Roman" w:hAnsi="Times New Roman" w:cs="Times New Roman"/>
              </w:rPr>
              <w:footnoteReference w:id="11"/>
            </w:r>
            <w:r w:rsidRPr="004F1E66">
              <w:t>.</w:t>
            </w:r>
          </w:p>
        </w:tc>
        <w:tc>
          <w:tcPr>
            <w:tcW w:w="3964" w:type="dxa"/>
          </w:tcPr>
          <w:p w14:paraId="46922E2E" w14:textId="77777777" w:rsidR="00410BC5" w:rsidRDefault="00000000">
            <w:r>
              <w:lastRenderedPageBreak/>
              <w:t>Elavfall, ljuskällor och batterier kan lämnas på en återvinningscentral.</w:t>
            </w:r>
          </w:p>
          <w:p w14:paraId="7102688F" w14:textId="77777777" w:rsidR="00B76FD3" w:rsidRDefault="00000000">
            <w:r w:rsidRPr="00B76FD3">
              <w:rPr>
                <w:highlight w:val="yellow"/>
              </w:rPr>
              <w:t>Batterier kan även lämnas på en återvinningsstation.</w:t>
            </w:r>
          </w:p>
          <w:p w14:paraId="04722B97" w14:textId="77777777" w:rsidR="00410BC5" w:rsidRDefault="00000000">
            <w:r w:rsidRPr="00BD46D2">
              <w:rPr>
                <w:highlight w:val="yellow"/>
              </w:rPr>
              <w:t>De hushåll som vid införandet erhåller fyrfack</w:t>
            </w:r>
            <w:r w:rsidR="00356D6E">
              <w:rPr>
                <w:highlight w:val="yellow"/>
              </w:rPr>
              <w:t>ssystemet</w:t>
            </w:r>
            <w:r w:rsidRPr="00BD46D2">
              <w:rPr>
                <w:highlight w:val="yellow"/>
              </w:rPr>
              <w:t xml:space="preserve"> kommer att tilldelas </w:t>
            </w:r>
            <w:r w:rsidR="003850A3">
              <w:rPr>
                <w:highlight w:val="yellow"/>
              </w:rPr>
              <w:t>elektronikbox</w:t>
            </w:r>
            <w:r w:rsidRPr="00BD46D2">
              <w:rPr>
                <w:highlight w:val="yellow"/>
              </w:rPr>
              <w:t xml:space="preserve"> där mindre </w:t>
            </w:r>
            <w:r w:rsidRPr="00BD46D2">
              <w:rPr>
                <w:highlight w:val="yellow"/>
              </w:rPr>
              <w:lastRenderedPageBreak/>
              <w:t>elavfall, ljuskällor och batterier kan lämnas.</w:t>
            </w:r>
          </w:p>
        </w:tc>
      </w:tr>
      <w:tr w:rsidR="003C3431" w14:paraId="639BB216" w14:textId="77777777">
        <w:tc>
          <w:tcPr>
            <w:tcW w:w="3963" w:type="dxa"/>
          </w:tcPr>
          <w:p w14:paraId="12D249A8" w14:textId="77777777" w:rsidR="00410BC5" w:rsidRDefault="00000000">
            <w:r>
              <w:rPr>
                <w:b/>
                <w:bCs/>
              </w:rPr>
              <w:lastRenderedPageBreak/>
              <w:t>Textil</w:t>
            </w:r>
            <w:r>
              <w:rPr>
                <w:rStyle w:val="Fotnotsreferens"/>
                <w:rFonts w:ascii="Times New Roman" w:hAnsi="Times New Roman" w:cs="Times New Roman"/>
              </w:rPr>
              <w:footnoteReference w:id="12"/>
            </w:r>
            <w:r w:rsidR="00BA7E59">
              <w:t xml:space="preserve"> är kläder, hem- och inredningstextil, väskor och accessoarer av textil.</w:t>
            </w:r>
          </w:p>
          <w:p w14:paraId="2860698E" w14:textId="77777777" w:rsidR="00410BC5" w:rsidRDefault="00410BC5"/>
        </w:tc>
        <w:tc>
          <w:tcPr>
            <w:tcW w:w="3964" w:type="dxa"/>
          </w:tcPr>
          <w:p w14:paraId="15BE36EB" w14:textId="77777777" w:rsidR="00410BC5" w:rsidRDefault="00000000">
            <w:r>
              <w:t>Textilavfallet ska vara torrt och emballerat i försluten plastpåse så att det inte utsätts för fukt, nederbörd eller annan påverkan som omöjliggör vidare sortering och behandling av det insamlade materialet.</w:t>
            </w:r>
          </w:p>
          <w:p w14:paraId="3D4D900A" w14:textId="77777777" w:rsidR="00410BC5" w:rsidRDefault="00000000">
            <w:r>
              <w:t>Textilavfallet kan lämnas till en secondhandaktör, på en återvinningscentral eller annat av kommunen anvisat insamlingssystem.</w:t>
            </w:r>
          </w:p>
        </w:tc>
      </w:tr>
      <w:tr w:rsidR="003C3431" w14:paraId="648C197D" w14:textId="77777777">
        <w:tc>
          <w:tcPr>
            <w:tcW w:w="3963" w:type="dxa"/>
          </w:tcPr>
          <w:p w14:paraId="670BE9C1" w14:textId="77777777" w:rsidR="00410BC5" w:rsidRDefault="00000000">
            <w:pPr>
              <w:rPr>
                <w:rFonts w:ascii="Georgia-Italic" w:hAnsi="Georgia-Italic" w:cs="Georgia-Italic"/>
                <w:sz w:val="20"/>
                <w:szCs w:val="20"/>
              </w:rPr>
            </w:pPr>
            <w:r>
              <w:rPr>
                <w:b/>
                <w:bCs/>
              </w:rPr>
              <w:t>Farligt avfall</w:t>
            </w:r>
            <w:r>
              <w:rPr>
                <w:rStyle w:val="Fotnotsreferens"/>
                <w:rFonts w:ascii="Times New Roman" w:hAnsi="Times New Roman" w:cs="Times New Roman"/>
              </w:rPr>
              <w:footnoteReference w:id="13"/>
            </w:r>
            <w:r>
              <w:t xml:space="preserve"> </w:t>
            </w:r>
            <w:r w:rsidR="00BA7E59" w:rsidRPr="00627F0D">
              <w:t xml:space="preserve"> </w:t>
            </w:r>
            <w:r w:rsidR="00BA7E59" w:rsidRPr="00DC58CD">
              <w:t>avse</w:t>
            </w:r>
            <w:r w:rsidR="00BA7E59">
              <w:t>r</w:t>
            </w:r>
            <w:r w:rsidR="00BA7E59" w:rsidRPr="00DC58CD">
              <w:t xml:space="preserve"> ett ämne eller föremål som är avfall och som är markerat med en * i bilaga 3 till avfallsförordningen (2020:614).</w:t>
            </w:r>
            <w:r w:rsidR="00BA7E59" w:rsidRPr="00DC58CD">
              <w:rPr>
                <w:rFonts w:ascii="Georgia-Italic" w:hAnsi="Georgia-Italic" w:cs="Georgia-Italic"/>
                <w:sz w:val="20"/>
                <w:szCs w:val="20"/>
              </w:rPr>
              <w:t xml:space="preserve"> </w:t>
            </w:r>
          </w:p>
          <w:p w14:paraId="4F13834E" w14:textId="77777777" w:rsidR="00410BC5" w:rsidRPr="005F312B" w:rsidRDefault="00000000">
            <w:pPr>
              <w:rPr>
                <w:highlight w:val="yellow"/>
              </w:rPr>
            </w:pPr>
            <w:r w:rsidRPr="005F312B">
              <w:rPr>
                <w:highlight w:val="yellow"/>
              </w:rPr>
              <w:t xml:space="preserve">Det har egenskaper som gör att det måste hanteras särskilt för att inte skada levande organismer eller miljön. </w:t>
            </w:r>
          </w:p>
          <w:p w14:paraId="3AA11A48" w14:textId="77777777" w:rsidR="00410BC5" w:rsidRDefault="00000000">
            <w:r w:rsidRPr="005F312B">
              <w:rPr>
                <w:highlight w:val="yellow"/>
              </w:rPr>
              <w:t>Exempel är färg, lack- och limrester, lösningsmedel, sprayburkar, rengöringsmedel, bekämpningsmedel samt syror.</w:t>
            </w:r>
          </w:p>
        </w:tc>
        <w:tc>
          <w:tcPr>
            <w:tcW w:w="3964" w:type="dxa"/>
          </w:tcPr>
          <w:p w14:paraId="517A18EB" w14:textId="77777777" w:rsidR="00410BC5" w:rsidRDefault="00000000">
            <w:r>
              <w:t xml:space="preserve">Farligt avfall från hushåll kan lämnas på en återvinningscentral eller annan av kommunen anvisad plats. Det </w:t>
            </w:r>
            <w:r w:rsidRPr="00C81868">
              <w:t xml:space="preserve">ska vara tydligt märkt med uppgift om innehåll eller lämnas i uppmärkt behållare. Skrymmande farligt avfall behöver inte märkas när det lämnas på anvisad, uppmärkt plats och när det är uppenbart vad avfallet utgörs av (t.ex. kyl- och frysskåp och impregnerat trä). </w:t>
            </w:r>
          </w:p>
          <w:p w14:paraId="541AC444" w14:textId="77777777" w:rsidR="00410BC5" w:rsidRPr="00C81868" w:rsidRDefault="00000000">
            <w:r w:rsidRPr="00C81868">
              <w:t xml:space="preserve">Olika typer av farligt avfall får inte blandas eller spädas ut med andra slag av farligt avfall, annat avfall eller andra ämnen eller material. </w:t>
            </w:r>
          </w:p>
          <w:p w14:paraId="21E836D4" w14:textId="77777777" w:rsidR="00410BC5" w:rsidRDefault="00000000">
            <w:r w:rsidRPr="004305C0">
              <w:t xml:space="preserve">Spillolja som är isolerolja ska hållas åtskild från andra isoleroljor och andra spilloljor till dess att halten av </w:t>
            </w:r>
            <w:r w:rsidRPr="004305C0">
              <w:lastRenderedPageBreak/>
              <w:t>PCB-produkter i isoleroljan har fastställts. Den som hanterar spillolja ska se till att spilloljan inte blandas med spilloljor med andra egenskaper eller med andra typer av avfall eller ämnen på ett sätt som hindrar regenerering av spilloljan, eller annan materialåtervinning som ger likvärdiga eller bättre miljöeffekter än regenerering.</w:t>
            </w:r>
            <w:r w:rsidRPr="00C81868">
              <w:t xml:space="preserve"> </w:t>
            </w:r>
          </w:p>
        </w:tc>
      </w:tr>
      <w:tr w:rsidR="003C3431" w14:paraId="0275A3E9" w14:textId="77777777">
        <w:tc>
          <w:tcPr>
            <w:tcW w:w="3963" w:type="dxa"/>
          </w:tcPr>
          <w:p w14:paraId="6DBAAC45" w14:textId="77777777" w:rsidR="00410BC5" w:rsidRPr="002F6524" w:rsidRDefault="00000000">
            <w:r w:rsidRPr="00905779">
              <w:lastRenderedPageBreak/>
              <w:t xml:space="preserve">Med </w:t>
            </w:r>
            <w:r w:rsidR="004C2521" w:rsidRPr="004C2521">
              <w:rPr>
                <w:b/>
                <w:bCs/>
              </w:rPr>
              <w:t>bygg- och rivningsavfal</w:t>
            </w:r>
            <w:r w:rsidR="004C2521">
              <w:rPr>
                <w:b/>
                <w:bCs/>
              </w:rPr>
              <w:t>l</w:t>
            </w:r>
            <w:r>
              <w:rPr>
                <w:rStyle w:val="Fotnotsreferens"/>
                <w:rFonts w:ascii="Times New Roman" w:hAnsi="Times New Roman" w:cs="Times New Roman"/>
              </w:rPr>
              <w:footnoteReference w:id="14"/>
            </w:r>
            <w:r w:rsidR="004C2521">
              <w:t xml:space="preserve"> </w:t>
            </w:r>
            <w:r w:rsidRPr="00905779">
              <w:t>avses</w:t>
            </w:r>
            <w:r>
              <w:t>,</w:t>
            </w:r>
            <w:r w:rsidRPr="00905779">
              <w:t xml:space="preserve"> i enlighet med 15 kap. 8 § miljöbalken</w:t>
            </w:r>
            <w:r>
              <w:t>,</w:t>
            </w:r>
            <w:r w:rsidRPr="00905779">
              <w:t xml:space="preserve"> avfall från bygg- och rivningsarbeten</w:t>
            </w:r>
            <w:r>
              <w:t xml:space="preserve"> till exempel avfall som uppkommer vid nybyggnation, renovering, ombyggnation eller rivning av byggnader, eller som uppstår vid anläggningsarbete i trädgård.</w:t>
            </w:r>
          </w:p>
          <w:p w14:paraId="2D6FC76E" w14:textId="77777777" w:rsidR="00410BC5" w:rsidRDefault="00410BC5"/>
        </w:tc>
        <w:tc>
          <w:tcPr>
            <w:tcW w:w="3964" w:type="dxa"/>
          </w:tcPr>
          <w:p w14:paraId="3442A43F" w14:textId="77777777" w:rsidR="00410BC5" w:rsidRDefault="00000000">
            <w:r w:rsidRPr="00ED168F">
              <w:t xml:space="preserve">Bygg- och rivningsavfall </w:t>
            </w:r>
            <w:r w:rsidRPr="00C81868">
              <w:t>ska sorteras ut i åtminstone fraktionerna trä, mineral (som består av betong, tegel, klinker, keramik eller sten), metall, glas, plast och gips.</w:t>
            </w:r>
            <w:r w:rsidRPr="00ED168F">
              <w:t xml:space="preserve"> </w:t>
            </w:r>
          </w:p>
          <w:p w14:paraId="7BA3E431" w14:textId="77777777" w:rsidR="00410BC5" w:rsidRDefault="00000000">
            <w:pPr>
              <w:rPr>
                <w:highlight w:val="yellow"/>
              </w:rPr>
            </w:pPr>
            <w:r w:rsidRPr="002141F8">
              <w:rPr>
                <w:highlight w:val="yellow"/>
              </w:rPr>
              <w:t xml:space="preserve">Hushåll som själva byggt, rivit eller renoverat får lämna </w:t>
            </w:r>
            <w:r>
              <w:rPr>
                <w:highlight w:val="yellow"/>
              </w:rPr>
              <w:t xml:space="preserve">sorterat </w:t>
            </w:r>
            <w:r w:rsidRPr="002141F8">
              <w:rPr>
                <w:highlight w:val="yellow"/>
              </w:rPr>
              <w:t xml:space="preserve">bygg- och rivningsavfall till en återvinningscentral. </w:t>
            </w:r>
          </w:p>
          <w:p w14:paraId="59762DCD" w14:textId="77777777" w:rsidR="00410BC5" w:rsidRPr="00A05BA9" w:rsidRDefault="00000000">
            <w:r w:rsidRPr="00A05BA9">
              <w:t>Det ingår inte i kommunens ansvar att samla in eller omhänderta bygg- och rivningsavfall som producerats i yrkesmässig verksamhet.</w:t>
            </w:r>
          </w:p>
          <w:p w14:paraId="25C7F102" w14:textId="77777777" w:rsidR="00410BC5" w:rsidRDefault="00000000">
            <w:r w:rsidRPr="002141F8">
              <w:rPr>
                <w:highlight w:val="yellow"/>
              </w:rPr>
              <w:t>En del bygg- och rivningsavfall klassas som farligt avfall, till exempel eternit som innehåller asbest. Sådant avfall måste hanteras enligt regler för farligt avfall. Asbest ska förpackas före överlämning.</w:t>
            </w:r>
          </w:p>
        </w:tc>
      </w:tr>
      <w:tr w:rsidR="003C3431" w14:paraId="02FD5512" w14:textId="77777777">
        <w:tc>
          <w:tcPr>
            <w:tcW w:w="3963" w:type="dxa"/>
          </w:tcPr>
          <w:p w14:paraId="761DCE60" w14:textId="77777777" w:rsidR="00410BC5" w:rsidRDefault="00000000">
            <w:r w:rsidRPr="00DC58CD">
              <w:t xml:space="preserve">Med </w:t>
            </w:r>
            <w:r w:rsidR="00A51BE1" w:rsidRPr="00A51BE1">
              <w:rPr>
                <w:b/>
                <w:bCs/>
              </w:rPr>
              <w:t>grovavfall</w:t>
            </w:r>
            <w:r>
              <w:rPr>
                <w:rStyle w:val="Fotnotsreferens"/>
                <w:rFonts w:ascii="Times New Roman" w:hAnsi="Times New Roman" w:cs="Times New Roman"/>
              </w:rPr>
              <w:footnoteReference w:id="15"/>
            </w:r>
            <w:r w:rsidRPr="00DC58CD">
              <w:t xml:space="preserve"> avses avfall under kommunalt ansvar som är så tungt eller skrymmande</w:t>
            </w:r>
            <w:r>
              <w:rPr>
                <w:rStyle w:val="Fotnotsreferens"/>
              </w:rPr>
              <w:footnoteReference w:id="16"/>
            </w:r>
            <w:r w:rsidRPr="00DC58CD">
              <w:t xml:space="preserve"> eller har andra egenskaper som gör att det inte är lämpligt att samla in i kärl</w:t>
            </w:r>
            <w:r>
              <w:t>.</w:t>
            </w:r>
            <w:r w:rsidRPr="00ED168F">
              <w:t xml:space="preserve"> </w:t>
            </w:r>
          </w:p>
        </w:tc>
        <w:tc>
          <w:tcPr>
            <w:tcW w:w="3964" w:type="dxa"/>
          </w:tcPr>
          <w:p w14:paraId="70832393" w14:textId="77777777" w:rsidR="00410BC5" w:rsidRPr="00B64EFC" w:rsidRDefault="00000000">
            <w:r w:rsidRPr="00B64EFC">
              <w:t xml:space="preserve">Grovavfall kan lämnas till en återvinningscentral. Grovavfall för separat borttransport av renhållaren ska överlämnas enligt anvisningar från renhållaren. </w:t>
            </w:r>
          </w:p>
          <w:p w14:paraId="71F8A221" w14:textId="77777777" w:rsidR="00410BC5" w:rsidRPr="00B64EFC" w:rsidRDefault="00000000">
            <w:r w:rsidRPr="00B64EFC">
              <w:lastRenderedPageBreak/>
              <w:t xml:space="preserve">Grovavfall som utgörs av elavfall ska hållas skilt från annat grovavfall. </w:t>
            </w:r>
          </w:p>
          <w:p w14:paraId="6A70C332" w14:textId="77777777" w:rsidR="00410BC5" w:rsidRPr="00B64EFC" w:rsidRDefault="00000000">
            <w:r w:rsidRPr="00B64EFC">
              <w:t xml:space="preserve">Fastighetsinnehavare och hushåll får själva transportera grovavfall till återvinningscentral eller ombesörja icke yrkesmässig transport enligt 12 §. </w:t>
            </w:r>
          </w:p>
        </w:tc>
      </w:tr>
      <w:tr w:rsidR="003C3431" w14:paraId="104169A1" w14:textId="77777777">
        <w:tc>
          <w:tcPr>
            <w:tcW w:w="3963" w:type="dxa"/>
          </w:tcPr>
          <w:p w14:paraId="4BB54956" w14:textId="77777777" w:rsidR="00410BC5" w:rsidRPr="00DC58CD" w:rsidRDefault="00000000">
            <w:r w:rsidRPr="00131E85">
              <w:lastRenderedPageBreak/>
              <w:t>Med</w:t>
            </w:r>
            <w:r>
              <w:rPr>
                <w:b/>
                <w:bCs/>
              </w:rPr>
              <w:t xml:space="preserve"> </w:t>
            </w:r>
            <w:r w:rsidR="00CC388A">
              <w:rPr>
                <w:b/>
                <w:bCs/>
              </w:rPr>
              <w:t>trädgårds-</w:t>
            </w:r>
            <w:r>
              <w:rPr>
                <w:rStyle w:val="Fotnotsreferens"/>
                <w:rFonts w:ascii="Times New Roman" w:hAnsi="Times New Roman" w:cs="Times New Roman"/>
              </w:rPr>
              <w:footnoteReference w:id="17"/>
            </w:r>
            <w:r w:rsidRPr="00131E85">
              <w:rPr>
                <w:b/>
                <w:bCs/>
                <w:highlight w:val="yellow"/>
              </w:rPr>
              <w:t xml:space="preserve"> och park</w:t>
            </w:r>
            <w:r w:rsidRPr="00DC58CD">
              <w:rPr>
                <w:b/>
                <w:bCs/>
              </w:rPr>
              <w:t>avfall</w:t>
            </w:r>
            <w:r w:rsidRPr="00DC58CD">
              <w:t xml:space="preserve"> avses sådant </w:t>
            </w:r>
            <w:r>
              <w:t xml:space="preserve">avfall </w:t>
            </w:r>
            <w:r w:rsidRPr="00666077">
              <w:rPr>
                <w:highlight w:val="yellow"/>
              </w:rPr>
              <w:t>från skötsel av trädgårdar eller parker</w:t>
            </w:r>
            <w:r>
              <w:t xml:space="preserve"> som är </w:t>
            </w:r>
            <w:r w:rsidRPr="00DC58CD">
              <w:t xml:space="preserve">biologiskt </w:t>
            </w:r>
            <w:r w:rsidRPr="00DC58CD">
              <w:rPr>
                <w:rFonts w:cs="Georgia-Italic"/>
              </w:rPr>
              <w:t xml:space="preserve">nedbrytbart </w:t>
            </w:r>
            <w:r w:rsidRPr="00666077">
              <w:rPr>
                <w:rFonts w:cs="Georgia-Italic"/>
                <w:highlight w:val="yellow"/>
              </w:rPr>
              <w:t>och består av gräsklipp, löv, grenar och andra växtdelar enligt 1 kap. 5a§</w:t>
            </w:r>
            <w:r>
              <w:rPr>
                <w:rFonts w:cs="Georgia-Italic"/>
              </w:rPr>
              <w:t xml:space="preserve"> </w:t>
            </w:r>
            <w:r w:rsidRPr="00666077">
              <w:rPr>
                <w:rFonts w:cs="Georgia-Italic"/>
                <w:strike/>
              </w:rPr>
              <w:t>trädgårds</w:t>
            </w:r>
            <w:r w:rsidRPr="00666077">
              <w:rPr>
                <w:rFonts w:cs="Georgia-Italic"/>
                <w:strike/>
                <w:highlight w:val="yellow"/>
              </w:rPr>
              <w:t>- och park</w:t>
            </w:r>
            <w:r w:rsidRPr="00666077">
              <w:rPr>
                <w:strike/>
              </w:rPr>
              <w:t xml:space="preserve">avfall </w:t>
            </w:r>
            <w:r w:rsidRPr="00666077">
              <w:rPr>
                <w:rFonts w:cs="Georgia-Italic"/>
                <w:strike/>
              </w:rPr>
              <w:t>i enlighet</w:t>
            </w:r>
            <w:r w:rsidRPr="00666077">
              <w:rPr>
                <w:strike/>
              </w:rPr>
              <w:t xml:space="preserve"> </w:t>
            </w:r>
            <w:r w:rsidRPr="00666077">
              <w:rPr>
                <w:rFonts w:cs="Georgia-Italic"/>
                <w:strike/>
              </w:rPr>
              <w:t>med definitionen i 1 kap. 5 § 1 punkten</w:t>
            </w:r>
            <w:r w:rsidRPr="00DC58CD">
              <w:t xml:space="preserve"> </w:t>
            </w:r>
            <w:r w:rsidRPr="00DC58CD">
              <w:rPr>
                <w:rFonts w:cs="Georgia-Italic"/>
              </w:rPr>
              <w:t>avfallsförordningen (2020:614)</w:t>
            </w:r>
            <w:r>
              <w:rPr>
                <w:rFonts w:cs="Georgia-Italic"/>
              </w:rPr>
              <w:t xml:space="preserve"> och </w:t>
            </w:r>
            <w:r w:rsidRPr="00DC58CD">
              <w:t xml:space="preserve">som uppstår </w:t>
            </w:r>
            <w:r w:rsidRPr="00966A7E">
              <w:t>i trädgård vid bostadshus och sådant avfall från andra källor som är kommunalt avfall i enlighet med 15 kap. 3 § miljöbalken.</w:t>
            </w:r>
            <w:r w:rsidRPr="004E522C">
              <w:rPr>
                <w:strike/>
              </w:rPr>
              <w:t xml:space="preserve"> Vid normalt nyttjande av trädgård vid bostadshus.</w:t>
            </w:r>
          </w:p>
          <w:p w14:paraId="04CB521F" w14:textId="77777777" w:rsidR="00410BC5" w:rsidRPr="002108B8" w:rsidRDefault="00410BC5">
            <w:pPr>
              <w:rPr>
                <w:b/>
                <w:bCs/>
              </w:rPr>
            </w:pPr>
          </w:p>
        </w:tc>
        <w:tc>
          <w:tcPr>
            <w:tcW w:w="3964" w:type="dxa"/>
          </w:tcPr>
          <w:p w14:paraId="071A2CA2" w14:textId="77777777" w:rsidR="00025311" w:rsidRPr="007546B7" w:rsidRDefault="00000000" w:rsidP="006331F7">
            <w:r w:rsidRPr="007546B7">
              <w:t>Träd</w:t>
            </w:r>
            <w:r w:rsidR="00AA7E0D" w:rsidRPr="007546B7">
              <w:t xml:space="preserve">gårds-och parkavfall </w:t>
            </w:r>
            <w:r w:rsidR="000C4497" w:rsidRPr="00C81868">
              <w:t xml:space="preserve">för separat borttransport av renhållaren, ska läggas löst i kärl </w:t>
            </w:r>
            <w:r w:rsidR="000C4497" w:rsidRPr="00C7237A">
              <w:t xml:space="preserve">och inte packas så hårt </w:t>
            </w:r>
            <w:r w:rsidR="000C4497" w:rsidRPr="00C7237A">
              <w:rPr>
                <w:highlight w:val="yellow"/>
              </w:rPr>
              <w:t>eller tungt</w:t>
            </w:r>
            <w:r w:rsidR="000C4497" w:rsidRPr="00C7237A">
              <w:t xml:space="preserve"> att hämtningen försvåras.</w:t>
            </w:r>
            <w:r w:rsidR="000C4497" w:rsidRPr="00C81868">
              <w:t xml:space="preserve"> </w:t>
            </w:r>
          </w:p>
          <w:p w14:paraId="122EED44" w14:textId="77777777" w:rsidR="007546B7" w:rsidRDefault="00000000" w:rsidP="006331F7">
            <w:r w:rsidRPr="007546B7">
              <w:t>Trädgårdsavfall som lämnas till återvinningscentral eller till kommunens mellanlager för trädgårdsavfall ska lämnas löst, ej förpackat.</w:t>
            </w:r>
            <w:r w:rsidRPr="00C81868">
              <w:t xml:space="preserve"> </w:t>
            </w:r>
          </w:p>
          <w:p w14:paraId="2D50F5D6" w14:textId="77777777" w:rsidR="006331F7" w:rsidRPr="00753D62" w:rsidRDefault="00000000" w:rsidP="006331F7">
            <w:pPr>
              <w:rPr>
                <w:highlight w:val="yellow"/>
              </w:rPr>
            </w:pPr>
            <w:r w:rsidRPr="00753D62">
              <w:rPr>
                <w:highlight w:val="yellow"/>
              </w:rPr>
              <w:t xml:space="preserve">Sten, jord, grus, grövre grenar, rotklumpar, stammar och stubbar får inte läggas i kärl, utan ska lämnas till en återvinningscentral enligt instruktioner. </w:t>
            </w:r>
          </w:p>
          <w:p w14:paraId="15F3EC0F" w14:textId="77777777" w:rsidR="006331F7" w:rsidRDefault="00000000" w:rsidP="006331F7">
            <w:pPr>
              <w:rPr>
                <w:b/>
                <w:bCs/>
              </w:rPr>
            </w:pPr>
            <w:r w:rsidRPr="00B64EFC">
              <w:t>Invasiva arter</w:t>
            </w:r>
            <w:r>
              <w:rPr>
                <w:rStyle w:val="Fotnotsreferens"/>
                <w:highlight w:val="yellow"/>
              </w:rPr>
              <w:footnoteReference w:id="18"/>
            </w:r>
            <w:r w:rsidRPr="00B64EFC">
              <w:t xml:space="preserve"> får inte läggas bland trädgårdsavfall, utan ska förpackas i </w:t>
            </w:r>
            <w:r w:rsidRPr="00B64EFC">
              <w:rPr>
                <w:highlight w:val="yellow"/>
              </w:rPr>
              <w:t>helt</w:t>
            </w:r>
            <w:r w:rsidRPr="00B64EFC">
              <w:t xml:space="preserve"> förslutna säckar och lämnas till återvinningscentralen eller annan av kommunen anvisad plats.</w:t>
            </w:r>
          </w:p>
          <w:p w14:paraId="49B3C2B5" w14:textId="77777777" w:rsidR="00410BC5" w:rsidRPr="006331F7" w:rsidRDefault="00000000">
            <w:r w:rsidRPr="00C81868">
              <w:rPr>
                <w:b/>
                <w:bCs/>
              </w:rPr>
              <w:t>Trädgårdsavfall i Oxelösunds kommun</w:t>
            </w:r>
            <w:r w:rsidR="008E3B38">
              <w:rPr>
                <w:b/>
                <w:bCs/>
              </w:rPr>
              <w:t xml:space="preserve">: </w:t>
            </w:r>
            <w:r w:rsidR="008E3B38" w:rsidRPr="008E3B38">
              <w:rPr>
                <w:highlight w:val="yellow"/>
              </w:rPr>
              <w:t>v</w:t>
            </w:r>
            <w:r w:rsidRPr="00C81868">
              <w:rPr>
                <w:highlight w:val="yellow"/>
              </w:rPr>
              <w:t xml:space="preserve">id ett eventuellt införande av hämtning av trädgårdsavfall på abonnemang ska detta läggas löst i kärl och inte packas så hårt eller tungt att </w:t>
            </w:r>
            <w:r>
              <w:rPr>
                <w:highlight w:val="yellow"/>
              </w:rPr>
              <w:t>hämtning</w:t>
            </w:r>
            <w:r w:rsidRPr="00C81868">
              <w:rPr>
                <w:highlight w:val="yellow"/>
              </w:rPr>
              <w:t>en försvåras.</w:t>
            </w:r>
          </w:p>
        </w:tc>
      </w:tr>
      <w:tr w:rsidR="003C3431" w14:paraId="79659299" w14:textId="77777777">
        <w:tc>
          <w:tcPr>
            <w:tcW w:w="3963" w:type="dxa"/>
          </w:tcPr>
          <w:p w14:paraId="387E1117" w14:textId="77777777" w:rsidR="00410BC5" w:rsidRDefault="00000000">
            <w:r w:rsidRPr="002108B8">
              <w:rPr>
                <w:b/>
                <w:bCs/>
              </w:rPr>
              <w:t>Latrin</w:t>
            </w:r>
            <w:r>
              <w:t xml:space="preserve"> är en b</w:t>
            </w:r>
            <w:r w:rsidRPr="003E1F3E">
              <w:t xml:space="preserve">landning av urin och exkrementer från människor från torrtoaletter och andra jämförliga </w:t>
            </w:r>
            <w:r w:rsidRPr="003E1F3E">
              <w:lastRenderedPageBreak/>
              <w:t>lösningar, i enlighet med 15 kap. 20 § 3 miljöbalken.</w:t>
            </w:r>
          </w:p>
        </w:tc>
        <w:tc>
          <w:tcPr>
            <w:tcW w:w="3964" w:type="dxa"/>
          </w:tcPr>
          <w:p w14:paraId="576283C2" w14:textId="77777777" w:rsidR="00410BC5" w:rsidRDefault="00000000">
            <w:r w:rsidRPr="00FE486E">
              <w:lastRenderedPageBreak/>
              <w:t xml:space="preserve">Latrin komposteras på den egna fastigheten, efter ansökan enligt 37 §. </w:t>
            </w:r>
            <w:r>
              <w:t>I</w:t>
            </w:r>
            <w:r w:rsidRPr="00FE486E">
              <w:t xml:space="preserve">nför hämtning av latrin ska </w:t>
            </w:r>
            <w:r w:rsidRPr="00FE486E">
              <w:lastRenderedPageBreak/>
              <w:t xml:space="preserve">behållaren förslutas och rengöras på utsidan av fastighetsinnehavaren eller </w:t>
            </w:r>
            <w:r w:rsidR="000F1FDA" w:rsidRPr="000F1FDA">
              <w:t>nyttjanderättshavaren</w:t>
            </w:r>
            <w:r>
              <w:rPr>
                <w:rStyle w:val="Fotnotsreferens"/>
                <w:rFonts w:ascii="Times New Roman" w:hAnsi="Times New Roman" w:cs="Times New Roman"/>
              </w:rPr>
              <w:footnoteReference w:id="19"/>
            </w:r>
            <w:r w:rsidRPr="00FE486E">
              <w:t>.</w:t>
            </w:r>
          </w:p>
        </w:tc>
      </w:tr>
      <w:tr w:rsidR="003C3431" w14:paraId="56E9F450" w14:textId="77777777">
        <w:tc>
          <w:tcPr>
            <w:tcW w:w="3963" w:type="dxa"/>
          </w:tcPr>
          <w:p w14:paraId="48B5F1B7" w14:textId="77777777" w:rsidR="00410BC5" w:rsidRPr="00D261D0" w:rsidRDefault="00000000">
            <w:r w:rsidRPr="00D261D0">
              <w:rPr>
                <w:b/>
                <w:bCs/>
              </w:rPr>
              <w:lastRenderedPageBreak/>
              <w:t>Fosforfiltermaterial</w:t>
            </w:r>
            <w:r w:rsidRPr="00D261D0">
              <w:t xml:space="preserve"> är ett material med hög kapacitet för fosforbindning och som används i enskilda avloppsanläggningar för att avskilja fosfor från avloppsvatten.</w:t>
            </w:r>
          </w:p>
          <w:p w14:paraId="0706D652" w14:textId="77777777" w:rsidR="00410BC5" w:rsidRPr="00F10FCE" w:rsidRDefault="00410BC5">
            <w:pPr>
              <w:rPr>
                <w:strike/>
              </w:rPr>
            </w:pPr>
          </w:p>
        </w:tc>
        <w:tc>
          <w:tcPr>
            <w:tcW w:w="3964" w:type="dxa"/>
          </w:tcPr>
          <w:p w14:paraId="2C58BD4A" w14:textId="77777777" w:rsidR="00410BC5" w:rsidRDefault="00000000">
            <w:r>
              <w:rPr>
                <w:b/>
                <w:bCs/>
              </w:rPr>
              <w:t>Fosforfiltermaterial</w:t>
            </w:r>
            <w:r>
              <w:rPr>
                <w:rStyle w:val="Fotnotsreferens"/>
                <w:rFonts w:ascii="Times New Roman" w:hAnsi="Times New Roman" w:cs="Times New Roman"/>
              </w:rPr>
              <w:footnoteReference w:id="20"/>
            </w:r>
            <w:r w:rsidRPr="00FE486E">
              <w:t>.</w:t>
            </w:r>
            <w:r w:rsidR="00BA7E59" w:rsidRPr="00C81868">
              <w:rPr>
                <w:b/>
                <w:bCs/>
              </w:rPr>
              <w:t xml:space="preserve"> </w:t>
            </w:r>
            <w:r w:rsidR="00BA7E59" w:rsidRPr="00C81868">
              <w:t xml:space="preserve">och annat jämförbart filtermaterial ska vara förpackat och tillgängligt på ett sådant sätt att </w:t>
            </w:r>
            <w:r w:rsidR="00BA7E59">
              <w:t>töm</w:t>
            </w:r>
            <w:r w:rsidR="00BA7E59" w:rsidRPr="00C81868">
              <w:t xml:space="preserve">ning kan utföras av fordon utrustat med kran. </w:t>
            </w:r>
          </w:p>
          <w:p w14:paraId="63628DE2" w14:textId="77777777" w:rsidR="00410BC5" w:rsidRDefault="00000000">
            <w:r w:rsidRPr="00C81868">
              <w:t xml:space="preserve">Anläggningar med filter i lösvikt och som tillkommit innan dessa föreskrifter trätt i kraft är undantagna från kravet att filtermaterialet ska vara förpackat. </w:t>
            </w:r>
          </w:p>
        </w:tc>
      </w:tr>
      <w:tr w:rsidR="003C3431" w14:paraId="0E28D60F" w14:textId="77777777">
        <w:tc>
          <w:tcPr>
            <w:tcW w:w="3963" w:type="dxa"/>
          </w:tcPr>
          <w:p w14:paraId="684E7967" w14:textId="77777777" w:rsidR="00410BC5" w:rsidRDefault="00000000">
            <w:r w:rsidRPr="002108B8">
              <w:rPr>
                <w:b/>
                <w:bCs/>
              </w:rPr>
              <w:t>Matfetter och frityroljor</w:t>
            </w:r>
            <w:r w:rsidRPr="00A528D1">
              <w:t xml:space="preserve"> är allt flytande fett som används i samband med matlagning.</w:t>
            </w:r>
          </w:p>
        </w:tc>
        <w:tc>
          <w:tcPr>
            <w:tcW w:w="3964" w:type="dxa"/>
          </w:tcPr>
          <w:p w14:paraId="2594442E" w14:textId="77777777" w:rsidR="00410BC5" w:rsidRDefault="00000000">
            <w:r w:rsidRPr="00B51369">
              <w:t xml:space="preserve">Matfetter och frityroljor </w:t>
            </w:r>
            <w:r w:rsidRPr="00C81868">
              <w:t xml:space="preserve">ska förvaras i behållare med tätslutande lock eller kork. Behållaren lämnas enligt </w:t>
            </w:r>
            <w:r w:rsidR="008B35BE" w:rsidRPr="00120BEF">
              <w:t xml:space="preserve">renhållarens </w:t>
            </w:r>
            <w:r w:rsidR="00B627FF">
              <w:t>anvisningar</w:t>
            </w:r>
            <w:r>
              <w:rPr>
                <w:rStyle w:val="Fotnotsreferens"/>
                <w:rFonts w:ascii="Times New Roman" w:hAnsi="Times New Roman" w:cs="Times New Roman"/>
              </w:rPr>
              <w:footnoteReference w:id="21"/>
            </w:r>
            <w:r w:rsidR="006A25BC" w:rsidRPr="00120BEF">
              <w:t>.</w:t>
            </w:r>
          </w:p>
          <w:p w14:paraId="4408516F" w14:textId="77777777" w:rsidR="00410BC5" w:rsidRDefault="00000000">
            <w:r w:rsidRPr="002141F8">
              <w:rPr>
                <w:highlight w:val="yellow"/>
              </w:rPr>
              <w:t>Verksamheter som får större mängder flytande matfett som kan samlas upp i behållare ska lämna detta till</w:t>
            </w:r>
            <w:r w:rsidR="008B35BE">
              <w:rPr>
                <w:highlight w:val="yellow"/>
              </w:rPr>
              <w:t xml:space="preserve"> </w:t>
            </w:r>
            <w:r w:rsidR="00C07E1F">
              <w:rPr>
                <w:highlight w:val="yellow"/>
              </w:rPr>
              <w:t xml:space="preserve">mottagare av fett </w:t>
            </w:r>
            <w:r w:rsidR="008B35BE">
              <w:rPr>
                <w:highlight w:val="yellow"/>
              </w:rPr>
              <w:t>för</w:t>
            </w:r>
            <w:r w:rsidR="00D13764">
              <w:rPr>
                <w:highlight w:val="yellow"/>
              </w:rPr>
              <w:t xml:space="preserve"> </w:t>
            </w:r>
            <w:r w:rsidRPr="002141F8">
              <w:rPr>
                <w:highlight w:val="yellow"/>
              </w:rPr>
              <w:t>återvinning.</w:t>
            </w:r>
          </w:p>
        </w:tc>
      </w:tr>
      <w:tr w:rsidR="003C3431" w14:paraId="359408E5" w14:textId="77777777">
        <w:tc>
          <w:tcPr>
            <w:tcW w:w="3963" w:type="dxa"/>
          </w:tcPr>
          <w:p w14:paraId="4FA8C2E8" w14:textId="77777777" w:rsidR="00410BC5" w:rsidRPr="002108B8" w:rsidRDefault="00000000">
            <w:pPr>
              <w:rPr>
                <w:b/>
                <w:bCs/>
              </w:rPr>
            </w:pPr>
            <w:r>
              <w:rPr>
                <w:b/>
                <w:bCs/>
              </w:rPr>
              <w:t xml:space="preserve">Före </w:t>
            </w:r>
            <w:r w:rsidR="00CC3D04">
              <w:rPr>
                <w:b/>
                <w:bCs/>
              </w:rPr>
              <w:t>detta livsmedel</w:t>
            </w:r>
            <w:r>
              <w:rPr>
                <w:rStyle w:val="Fotnotsreferens"/>
                <w:rFonts w:ascii="Times New Roman" w:hAnsi="Times New Roman" w:cs="Times New Roman"/>
              </w:rPr>
              <w:footnoteReference w:id="22"/>
            </w:r>
            <w:r>
              <w:rPr>
                <w:b/>
                <w:bCs/>
              </w:rPr>
              <w:t xml:space="preserve"> </w:t>
            </w:r>
            <w:r w:rsidRPr="00DC58CD">
              <w:t>avse</w:t>
            </w:r>
            <w:r>
              <w:t>r</w:t>
            </w:r>
            <w:r w:rsidRPr="00DC58CD">
              <w:t xml:space="preserve"> butiksavfall av animaliskt ursprung enligt förordningarna 1069/2009/EG och 142/2011/EU. </w:t>
            </w:r>
            <w:r>
              <w:t>D</w:t>
            </w:r>
            <w:r w:rsidRPr="00C81868">
              <w:t>et vill säga butiksavfall av animaliskt ursprung och andra animaliska biprodukter än döda sällskapsdjur och matavfall</w:t>
            </w:r>
            <w:r>
              <w:t>.</w:t>
            </w:r>
            <w:r w:rsidRPr="00C81868">
              <w:t xml:space="preserve"> </w:t>
            </w:r>
          </w:p>
        </w:tc>
        <w:tc>
          <w:tcPr>
            <w:tcW w:w="3964" w:type="dxa"/>
          </w:tcPr>
          <w:p w14:paraId="184A26BC" w14:textId="77777777" w:rsidR="00410BC5" w:rsidRDefault="00000000">
            <w:r>
              <w:t xml:space="preserve">Före detta livsmedel </w:t>
            </w:r>
            <w:r w:rsidRPr="00C81868">
              <w:t>ska sorteras och hanteras enligt lagstiftning om animaliska biprodukter (ABP)</w:t>
            </w:r>
            <w:r>
              <w:rPr>
                <w:rStyle w:val="Fotnotsreferens"/>
              </w:rPr>
              <w:footnoteReference w:id="23"/>
            </w:r>
            <w:r w:rsidRPr="00C81868">
              <w:t>.</w:t>
            </w:r>
          </w:p>
          <w:p w14:paraId="6FBCB5B6" w14:textId="77777777" w:rsidR="00410BC5" w:rsidRPr="00B51369" w:rsidRDefault="00000000">
            <w:r w:rsidRPr="00C81868">
              <w:t xml:space="preserve">Om före detta livsmedel blandas med matavfall eller annat avfall utgör den blandade fraktionen före detta livsmedel och ska hanteras enligt lagstiftning om ABP. Avfallslämnare som har före detta livsmedel från </w:t>
            </w:r>
            <w:r w:rsidRPr="00C81868">
              <w:lastRenderedPageBreak/>
              <w:t>butik ska anlita transportör som är registrerad hos Jordbruksverket.</w:t>
            </w:r>
          </w:p>
        </w:tc>
      </w:tr>
      <w:tr w:rsidR="003C3431" w14:paraId="3B91F165" w14:textId="77777777">
        <w:tc>
          <w:tcPr>
            <w:tcW w:w="3963" w:type="dxa"/>
          </w:tcPr>
          <w:p w14:paraId="0B2603C0" w14:textId="77777777" w:rsidR="00410BC5" w:rsidRPr="003D6213" w:rsidRDefault="00000000">
            <w:pPr>
              <w:rPr>
                <w:b/>
                <w:bCs/>
              </w:rPr>
            </w:pPr>
            <w:r w:rsidRPr="002141F8">
              <w:rPr>
                <w:b/>
                <w:bCs/>
              </w:rPr>
              <w:lastRenderedPageBreak/>
              <w:t xml:space="preserve">Skärande och stickande </w:t>
            </w:r>
            <w:r w:rsidR="005A2BEE">
              <w:rPr>
                <w:b/>
                <w:bCs/>
              </w:rPr>
              <w:t>avfall;</w:t>
            </w:r>
            <w:r>
              <w:rPr>
                <w:rStyle w:val="Fotnotsreferens"/>
                <w:rFonts w:ascii="Times New Roman" w:hAnsi="Times New Roman" w:cs="Times New Roman"/>
              </w:rPr>
              <w:footnoteReference w:id="24"/>
            </w:r>
            <w:r w:rsidR="005A2BEE">
              <w:rPr>
                <w:b/>
                <w:bCs/>
              </w:rPr>
              <w:t xml:space="preserve"> </w:t>
            </w:r>
            <w:r w:rsidRPr="009B13B0">
              <w:t xml:space="preserve"> till exempel kanyler. </w:t>
            </w:r>
          </w:p>
        </w:tc>
        <w:tc>
          <w:tcPr>
            <w:tcW w:w="3964" w:type="dxa"/>
          </w:tcPr>
          <w:p w14:paraId="4C6A85F6" w14:textId="77777777" w:rsidR="00410BC5" w:rsidRDefault="00000000">
            <w:r>
              <w:t>K</w:t>
            </w:r>
            <w:r w:rsidRPr="00C81868">
              <w:t xml:space="preserve">anyler ska läggas i särskild behållare som hämtas från apotek enligt anvisning från renhållaren. </w:t>
            </w:r>
          </w:p>
          <w:p w14:paraId="2DA20476" w14:textId="77777777" w:rsidR="00410BC5" w:rsidRDefault="00000000">
            <w:r w:rsidRPr="00C81868">
              <w:t>Övrigt skärande och stickande avfall ska förpackas i skyddande hölje innan det läggs i behållare för restavfall, så att inte skärskador eller annan olägenhet kan uppstå</w:t>
            </w:r>
            <w:r>
              <w:t>.</w:t>
            </w:r>
          </w:p>
        </w:tc>
      </w:tr>
      <w:tr w:rsidR="003C3431" w14:paraId="60A04484" w14:textId="77777777">
        <w:tc>
          <w:tcPr>
            <w:tcW w:w="3963" w:type="dxa"/>
          </w:tcPr>
          <w:p w14:paraId="68E670F4" w14:textId="77777777" w:rsidR="00410BC5" w:rsidRPr="00AA2C87" w:rsidRDefault="00000000">
            <w:r w:rsidRPr="00DB2F72">
              <w:t>Andra avfallsslag</w:t>
            </w:r>
            <w:r w:rsidRPr="00C81868">
              <w:t xml:space="preserve"> som omfattas av </w:t>
            </w:r>
            <w:r w:rsidR="005F7288">
              <w:rPr>
                <w:b/>
                <w:bCs/>
              </w:rPr>
              <w:t>producentansvar</w:t>
            </w:r>
            <w:r>
              <w:rPr>
                <w:rStyle w:val="Fotnotsreferens"/>
                <w:rFonts w:ascii="Times New Roman" w:hAnsi="Times New Roman" w:cs="Times New Roman"/>
              </w:rPr>
              <w:footnoteReference w:id="25"/>
            </w:r>
            <w:r w:rsidR="005F7288">
              <w:rPr>
                <w:b/>
                <w:bCs/>
              </w:rPr>
              <w:t xml:space="preserve"> </w:t>
            </w:r>
            <w:r>
              <w:t xml:space="preserve"> till exempel bilbatterier, bärbara batterier, däck, läkemedel</w:t>
            </w:r>
            <w:r w:rsidR="00A24BC5">
              <w:t xml:space="preserve">, </w:t>
            </w:r>
            <w:r>
              <w:t>bilar</w:t>
            </w:r>
            <w:r w:rsidR="00A24BC5">
              <w:t xml:space="preserve"> och</w:t>
            </w:r>
            <w:r>
              <w:t xml:space="preserve"> fiskeredskap.</w:t>
            </w:r>
          </w:p>
        </w:tc>
        <w:tc>
          <w:tcPr>
            <w:tcW w:w="3964" w:type="dxa"/>
          </w:tcPr>
          <w:p w14:paraId="6B88227F" w14:textId="77777777" w:rsidR="00410BC5" w:rsidRDefault="00000000">
            <w:r>
              <w:t>De ska sorteras, emballeras och lämnas enligt mottagarens instruktioner.</w:t>
            </w:r>
          </w:p>
        </w:tc>
      </w:tr>
      <w:tr w:rsidR="003C3431" w14:paraId="7579D87C" w14:textId="77777777">
        <w:tc>
          <w:tcPr>
            <w:tcW w:w="3963" w:type="dxa"/>
          </w:tcPr>
          <w:p w14:paraId="7F7168D2" w14:textId="77777777" w:rsidR="00410BC5" w:rsidRPr="00E71458" w:rsidRDefault="00000000">
            <w:r w:rsidRPr="00FC68DE">
              <w:rPr>
                <w:b/>
                <w:bCs/>
              </w:rPr>
              <w:t>Plastflaskor</w:t>
            </w:r>
            <w:r w:rsidRPr="00DC58CD">
              <w:t xml:space="preserve"> och</w:t>
            </w:r>
            <w:r w:rsidR="004328AA">
              <w:t xml:space="preserve"> </w:t>
            </w:r>
            <w:r w:rsidR="004328AA">
              <w:rPr>
                <w:b/>
                <w:bCs/>
              </w:rPr>
              <w:t>metallburkar</w:t>
            </w:r>
            <w:r>
              <w:rPr>
                <w:rStyle w:val="Fotnotsreferens"/>
                <w:rFonts w:ascii="Times New Roman" w:hAnsi="Times New Roman" w:cs="Times New Roman"/>
              </w:rPr>
              <w:footnoteReference w:id="26"/>
            </w:r>
            <w:r w:rsidRPr="00DC58CD">
              <w:t xml:space="preserve"> som är avsedda för ett retursystem enligt 4 kap. 3 § förordningen (2022:1274) om producentansvar för förpackningar ska lämnas till retursystemet</w:t>
            </w:r>
            <w:r>
              <w:t>.</w:t>
            </w:r>
          </w:p>
        </w:tc>
        <w:tc>
          <w:tcPr>
            <w:tcW w:w="3964" w:type="dxa"/>
          </w:tcPr>
          <w:p w14:paraId="3CCF3D92" w14:textId="77777777" w:rsidR="00410BC5" w:rsidRDefault="00000000">
            <w:r>
              <w:t>De ska sorteras och lämnas enligt mottagarens instruktioner.</w:t>
            </w:r>
          </w:p>
        </w:tc>
      </w:tr>
    </w:tbl>
    <w:p w14:paraId="5E731411" w14:textId="77777777" w:rsidR="00410BC5" w:rsidRPr="000D43D7" w:rsidRDefault="00410BC5" w:rsidP="00410BC5">
      <w:pPr>
        <w:rPr>
          <w:b/>
          <w:bCs/>
          <w:strike/>
        </w:rPr>
      </w:pPr>
    </w:p>
    <w:p w14:paraId="7FD5B64D" w14:textId="77777777" w:rsidR="00410BC5" w:rsidRPr="00B861D4" w:rsidRDefault="00000000" w:rsidP="00410BC5">
      <w:pPr>
        <w:rPr>
          <w:b/>
          <w:bCs/>
        </w:rPr>
      </w:pPr>
      <w:r>
        <w:rPr>
          <w:b/>
          <w:bCs/>
        </w:rPr>
        <w:t>10</w:t>
      </w:r>
      <w:r w:rsidRPr="00B861D4">
        <w:rPr>
          <w:b/>
          <w:bCs/>
        </w:rPr>
        <w:t xml:space="preserve"> § Övrigt avfall som kommunen inte ansvarar för </w:t>
      </w:r>
    </w:p>
    <w:p w14:paraId="44BF97EA" w14:textId="77777777" w:rsidR="00410BC5" w:rsidRPr="00B861D4" w:rsidRDefault="00000000" w:rsidP="00410BC5">
      <w:r w:rsidRPr="00B861D4">
        <w:t xml:space="preserve">Fastighetsinnehavare eller nyttjanderättshavare ska dessutom sortera ut följande avfallsslag och hålla det skilt från annat avfall, till exempel: </w:t>
      </w:r>
    </w:p>
    <w:p w14:paraId="0533D43D" w14:textId="77777777" w:rsidR="00410BC5" w:rsidRPr="00604256" w:rsidRDefault="00000000" w:rsidP="00410BC5">
      <w:pPr>
        <w:pStyle w:val="Liststycke"/>
        <w:numPr>
          <w:ilvl w:val="0"/>
          <w:numId w:val="32"/>
        </w:numPr>
      </w:pPr>
      <w:r w:rsidRPr="00604256">
        <w:t xml:space="preserve">Bygg- och rivningsavfall från bygg-, renoverings- och rivningsarbeten på fastigheten som producerats i en yrkesmässig verksamhet. </w:t>
      </w:r>
    </w:p>
    <w:p w14:paraId="3061CEAD" w14:textId="77777777" w:rsidR="00410BC5" w:rsidRPr="00B861D4" w:rsidRDefault="00000000" w:rsidP="00410BC5">
      <w:pPr>
        <w:pStyle w:val="Liststycke"/>
        <w:numPr>
          <w:ilvl w:val="0"/>
          <w:numId w:val="32"/>
        </w:numPr>
      </w:pPr>
      <w:r w:rsidRPr="00B861D4">
        <w:t xml:space="preserve">Farligt avfall från företag. </w:t>
      </w:r>
    </w:p>
    <w:p w14:paraId="33428443" w14:textId="77777777" w:rsidR="00D854C9" w:rsidRDefault="00000000" w:rsidP="00D854C9">
      <w:pPr>
        <w:pStyle w:val="Liststycke"/>
        <w:numPr>
          <w:ilvl w:val="0"/>
          <w:numId w:val="32"/>
        </w:numPr>
      </w:pPr>
      <w:r w:rsidRPr="00B861D4">
        <w:t xml:space="preserve">Annat avfall som kommunen inte ansvarar för. </w:t>
      </w:r>
    </w:p>
    <w:p w14:paraId="19D8C7C6" w14:textId="77777777" w:rsidR="00410BC5" w:rsidRPr="00905779" w:rsidRDefault="00000000" w:rsidP="00410BC5">
      <w:pPr>
        <w:pStyle w:val="Rubrik2"/>
      </w:pPr>
      <w:bookmarkStart w:id="26" w:name="_Toc91744354"/>
      <w:bookmarkStart w:id="27" w:name="_Toc153896218"/>
      <w:bookmarkStart w:id="28" w:name="_Hlk124755043"/>
      <w:bookmarkStart w:id="29" w:name="_Toc199741599"/>
      <w:r>
        <w:t xml:space="preserve">2.2 </w:t>
      </w:r>
      <w:r w:rsidRPr="00905779">
        <w:t>Skyldighet att överlämna avfall under kommunalt ansvar</w:t>
      </w:r>
      <w:bookmarkEnd w:id="26"/>
      <w:bookmarkEnd w:id="27"/>
      <w:bookmarkEnd w:id="29"/>
      <w:r w:rsidRPr="00905779">
        <w:t xml:space="preserve"> </w:t>
      </w:r>
    </w:p>
    <w:bookmarkEnd w:id="28"/>
    <w:p w14:paraId="2C74AAB5" w14:textId="77777777" w:rsidR="00410BC5" w:rsidRDefault="00000000" w:rsidP="00410BC5">
      <w:r w:rsidRPr="00905779">
        <w:rPr>
          <w:b/>
          <w:bCs/>
        </w:rPr>
        <w:t>1</w:t>
      </w:r>
      <w:r>
        <w:rPr>
          <w:b/>
          <w:bCs/>
        </w:rPr>
        <w:t>1</w:t>
      </w:r>
      <w:r w:rsidRPr="00905779">
        <w:rPr>
          <w:b/>
          <w:bCs/>
        </w:rPr>
        <w:t xml:space="preserve"> § </w:t>
      </w:r>
      <w:r w:rsidRPr="00736767">
        <w:t>Avfall under kommunalt ansvar ska lämn</w:t>
      </w:r>
      <w:r w:rsidRPr="008E1766">
        <w:t>as till och transporteras bort av renhållaren eller renhållarens utförare om inte</w:t>
      </w:r>
      <w:r w:rsidRPr="00736767">
        <w:t xml:space="preserve"> annat sägs i dessa föreskrifter.</w:t>
      </w:r>
      <w:r w:rsidRPr="00905779">
        <w:t xml:space="preserve"> </w:t>
      </w:r>
    </w:p>
    <w:p w14:paraId="12C5A8F0" w14:textId="77777777" w:rsidR="00410BC5" w:rsidRDefault="00000000" w:rsidP="00410BC5">
      <w:r>
        <w:rPr>
          <w:b/>
          <w:bCs/>
          <w:highlight w:val="yellow"/>
        </w:rPr>
        <w:lastRenderedPageBreak/>
        <w:t>12</w:t>
      </w:r>
      <w:r w:rsidRPr="00C4509D">
        <w:rPr>
          <w:b/>
          <w:bCs/>
          <w:highlight w:val="yellow"/>
        </w:rPr>
        <w:t xml:space="preserve"> § </w:t>
      </w:r>
      <w:r w:rsidRPr="00C4509D">
        <w:rPr>
          <w:highlight w:val="yellow"/>
        </w:rPr>
        <w:t>Hushåll får ombesörja icke y</w:t>
      </w:r>
      <w:r>
        <w:rPr>
          <w:highlight w:val="yellow"/>
        </w:rPr>
        <w:t>r</w:t>
      </w:r>
      <w:r w:rsidRPr="00C4509D">
        <w:rPr>
          <w:highlight w:val="yellow"/>
        </w:rPr>
        <w:t>kesmässig transport av grovavfall, trädgårds- och parkavfall, farligt avfall, bygg- och rivningsavfall, textilavfall och elavfall från hushållet till återvinningscentral eller till annat system som kommunen hänvisar till.</w:t>
      </w:r>
    </w:p>
    <w:p w14:paraId="43EEC818" w14:textId="77777777" w:rsidR="00410BC5" w:rsidRPr="0089369B" w:rsidRDefault="00000000" w:rsidP="00410BC5">
      <w:pPr>
        <w:pStyle w:val="Rubrik2"/>
      </w:pPr>
      <w:bookmarkStart w:id="30" w:name="_Toc91744355"/>
      <w:bookmarkStart w:id="31" w:name="_Toc153896219"/>
      <w:bookmarkStart w:id="32" w:name="_Toc199741600"/>
      <w:r>
        <w:t xml:space="preserve">2.3 </w:t>
      </w:r>
      <w:r w:rsidRPr="00905779">
        <w:t>Emballering, fyllnadsgrad och vikt</w:t>
      </w:r>
      <w:bookmarkEnd w:id="30"/>
      <w:bookmarkEnd w:id="31"/>
      <w:bookmarkEnd w:id="32"/>
      <w:r w:rsidRPr="0089369B">
        <w:t xml:space="preserve"> </w:t>
      </w:r>
    </w:p>
    <w:p w14:paraId="3A7F1071" w14:textId="77777777" w:rsidR="00410BC5" w:rsidRDefault="00000000" w:rsidP="00410BC5">
      <w:r w:rsidRPr="00417734">
        <w:rPr>
          <w:b/>
          <w:bCs/>
        </w:rPr>
        <w:t>1</w:t>
      </w:r>
      <w:r>
        <w:rPr>
          <w:b/>
          <w:bCs/>
        </w:rPr>
        <w:t>3</w:t>
      </w:r>
      <w:r w:rsidRPr="00417734">
        <w:rPr>
          <w:b/>
          <w:bCs/>
        </w:rPr>
        <w:t xml:space="preserve"> §</w:t>
      </w:r>
      <w:r w:rsidRPr="00417734">
        <w:t xml:space="preserve"> I behållare och utrymme för avfall får endast läggas sådant avfall för vilket behållaren eller utrymmet är avsett. Avfall som ska emballeras, enligt </w:t>
      </w:r>
      <w:r>
        <w:t>tabellen ovan</w:t>
      </w:r>
      <w:r w:rsidRPr="00417734">
        <w:t>, ska vara väl</w:t>
      </w:r>
      <w:r>
        <w:t xml:space="preserve"> emballerat så att skada, arbetsmiljöproblem eller olägenhet för människors hälsa eller miljön inte uppkommer. </w:t>
      </w:r>
    </w:p>
    <w:p w14:paraId="37A6A315" w14:textId="77777777" w:rsidR="00410BC5" w:rsidRDefault="00000000" w:rsidP="00410BC5">
      <w:r>
        <w:t xml:space="preserve">Hämtning av löst avfall från golv eller mark ingår inte i kommunens ansvar. </w:t>
      </w:r>
    </w:p>
    <w:p w14:paraId="0ECB22EA" w14:textId="77777777" w:rsidR="00410BC5" w:rsidRPr="00B861D4" w:rsidRDefault="00000000" w:rsidP="00410BC5">
      <w:r w:rsidRPr="003873BD">
        <w:rPr>
          <w:b/>
          <w:bCs/>
        </w:rPr>
        <w:t xml:space="preserve">14 § </w:t>
      </w:r>
      <w:r w:rsidR="00D87011" w:rsidRPr="00D60B35">
        <w:rPr>
          <w:highlight w:val="yellow"/>
        </w:rPr>
        <w:t>Avfall får inte komprimeras</w:t>
      </w:r>
      <w:r w:rsidR="00D87011" w:rsidRPr="00D60B35">
        <w:rPr>
          <w:b/>
          <w:bCs/>
          <w:highlight w:val="yellow"/>
        </w:rPr>
        <w:t xml:space="preserve"> </w:t>
      </w:r>
      <w:r w:rsidR="00000AC5" w:rsidRPr="00000AC5">
        <w:rPr>
          <w:highlight w:val="yellow"/>
        </w:rPr>
        <w:t xml:space="preserve">i kärl </w:t>
      </w:r>
      <w:r w:rsidR="00911C87" w:rsidRPr="00D60B35">
        <w:rPr>
          <w:highlight w:val="yellow"/>
        </w:rPr>
        <w:t>och</w:t>
      </w:r>
      <w:r w:rsidR="00911C87">
        <w:t xml:space="preserve"> b</w:t>
      </w:r>
      <w:r w:rsidRPr="003873BD">
        <w:t>ehållare för</w:t>
      </w:r>
      <w:r w:rsidRPr="00905779">
        <w:t xml:space="preserve"> avfall får inte fyllas mer än att den kan stängas helt. Den får inte heller vara så tung att det blir uppenbara svårigheter att flytta den eller att arbetsmiljökrav inte kan tillgodoses. Behållare ska friläggas från snö och is innan tömningstillfället. </w:t>
      </w:r>
    </w:p>
    <w:p w14:paraId="22072D06" w14:textId="77777777" w:rsidR="00410BC5" w:rsidRPr="00C568AC" w:rsidRDefault="00000000" w:rsidP="00410BC5">
      <w:pPr>
        <w:pStyle w:val="Rubrik1"/>
      </w:pPr>
      <w:bookmarkStart w:id="33" w:name="_Toc91744356"/>
      <w:bookmarkStart w:id="34" w:name="_Toc199741601"/>
      <w:r>
        <w:t xml:space="preserve">3 </w:t>
      </w:r>
      <w:r w:rsidRPr="00905779">
        <w:t>Anläggande, underhåll och skötsel av behållare och annan utrustning</w:t>
      </w:r>
      <w:bookmarkEnd w:id="33"/>
      <w:bookmarkEnd w:id="34"/>
      <w:r w:rsidRPr="00905779">
        <w:t xml:space="preserve"> </w:t>
      </w:r>
    </w:p>
    <w:p w14:paraId="0856F3A2" w14:textId="77777777" w:rsidR="00410BC5" w:rsidRPr="00905779" w:rsidRDefault="00000000" w:rsidP="00410BC5">
      <w:pPr>
        <w:pStyle w:val="Rubrik2"/>
      </w:pPr>
      <w:bookmarkStart w:id="35" w:name="_Toc91744357"/>
      <w:bookmarkStart w:id="36" w:name="_Toc199741602"/>
      <w:r>
        <w:t xml:space="preserve">3.1 </w:t>
      </w:r>
      <w:r w:rsidRPr="00905779">
        <w:t xml:space="preserve">Anskaffande och ägande </w:t>
      </w:r>
      <w:r w:rsidRPr="0027173F">
        <w:rPr>
          <w:strike/>
        </w:rPr>
        <w:t>av avfallsbehållare, avloppsanläggningar m.m.</w:t>
      </w:r>
      <w:bookmarkEnd w:id="35"/>
      <w:bookmarkEnd w:id="36"/>
      <w:r w:rsidRPr="00905779">
        <w:t xml:space="preserve"> </w:t>
      </w:r>
    </w:p>
    <w:p w14:paraId="0ACD4707" w14:textId="77777777" w:rsidR="00452EA5" w:rsidRDefault="00000000" w:rsidP="00452EA5">
      <w:r w:rsidRPr="00452EA5">
        <w:rPr>
          <w:b/>
          <w:bCs/>
        </w:rPr>
        <w:t>15 §</w:t>
      </w:r>
      <w:r>
        <w:t xml:space="preserve"> Ägare av behållare ansvarar för märkning, reparation och, vid behov, utbyte av behållare. När re</w:t>
      </w:r>
      <w:r w:rsidRPr="008E1766">
        <w:t>nhållaren eller renhållarens utförare ska utföra sådant underhåll ska behållaren vara tillgänglig. Märkning ska ske enligt anvisning från renhållaren eller renhållarens utförare.</w:t>
      </w:r>
      <w:r>
        <w:t xml:space="preserve"> </w:t>
      </w:r>
    </w:p>
    <w:p w14:paraId="002A7B5D" w14:textId="77777777" w:rsidR="00452EA5" w:rsidRPr="00417734" w:rsidRDefault="00000000" w:rsidP="00452EA5">
      <w:r>
        <w:t xml:space="preserve">Fastighetsinnehavaren ansvarar för och bekostar dimensionering, installation och underhåll av övriga inom fastigheten förekommande anordningar och utrymmen för avfallshantering. </w:t>
      </w:r>
    </w:p>
    <w:p w14:paraId="78CB4B84" w14:textId="77777777" w:rsidR="00410BC5" w:rsidRPr="00417734" w:rsidRDefault="00000000" w:rsidP="00410BC5">
      <w:r w:rsidRPr="00905779">
        <w:rPr>
          <w:b/>
          <w:bCs/>
        </w:rPr>
        <w:t>1</w:t>
      </w:r>
      <w:r w:rsidR="00452EA5">
        <w:rPr>
          <w:b/>
          <w:bCs/>
        </w:rPr>
        <w:t>6</w:t>
      </w:r>
      <w:r w:rsidRPr="00905779">
        <w:rPr>
          <w:b/>
          <w:bCs/>
        </w:rPr>
        <w:t xml:space="preserve"> § </w:t>
      </w:r>
      <w:r w:rsidRPr="00905779">
        <w:t xml:space="preserve">I kommunen ska normalt de kärl som föreskrivs i avfallstaxan användas och som kan tömmas med den utrustning som används i kommunens insamlingssystem. Typ, antal och storlek på behållare för användning vid fastigheten avgörs av renhållaren i samråd med fastighetsinnehavaren. Efter samråd med renhållaren kan även hämtning i container, underjordsbehållare, säck eller komprimator ske. </w:t>
      </w:r>
    </w:p>
    <w:p w14:paraId="2A1CF1A7" w14:textId="77777777" w:rsidR="00410BC5" w:rsidRDefault="00000000" w:rsidP="00410BC5">
      <w:r w:rsidRPr="00905779">
        <w:rPr>
          <w:b/>
          <w:bCs/>
        </w:rPr>
        <w:t>1</w:t>
      </w:r>
      <w:r w:rsidR="001B150D">
        <w:rPr>
          <w:b/>
          <w:bCs/>
        </w:rPr>
        <w:t>7</w:t>
      </w:r>
      <w:r w:rsidRPr="00905779">
        <w:rPr>
          <w:b/>
          <w:bCs/>
        </w:rPr>
        <w:t xml:space="preserve"> § </w:t>
      </w:r>
      <w:r w:rsidRPr="008C39F2">
        <w:t>Kärl</w:t>
      </w:r>
      <w:r w:rsidR="000F5920" w:rsidRPr="000F5920">
        <w:rPr>
          <w:strike/>
        </w:rPr>
        <w:t>, säckar</w:t>
      </w:r>
      <w:r w:rsidR="00696232" w:rsidRPr="00905779">
        <w:t xml:space="preserve"> </w:t>
      </w:r>
      <w:r w:rsidRPr="00905779">
        <w:t>och latrinbehållare, som ska tömmas eller hämtas av renhållaren, ägs och</w:t>
      </w:r>
      <w:r>
        <w:t xml:space="preserve"> tillhandahålls av </w:t>
      </w:r>
      <w:r w:rsidRPr="008E1766">
        <w:t>renhållaren eller renhållarens utförare.</w:t>
      </w:r>
      <w:r>
        <w:t xml:space="preserve"> </w:t>
      </w:r>
      <w:r w:rsidR="00696232" w:rsidRPr="008B060E">
        <w:rPr>
          <w:highlight w:val="yellow"/>
        </w:rPr>
        <w:t>Sä</w:t>
      </w:r>
      <w:r w:rsidR="00A549D6" w:rsidRPr="008B060E">
        <w:rPr>
          <w:highlight w:val="yellow"/>
        </w:rPr>
        <w:t>ckar och påsar för matavf</w:t>
      </w:r>
      <w:r w:rsidR="00F657FF" w:rsidRPr="008B060E">
        <w:rPr>
          <w:highlight w:val="yellow"/>
        </w:rPr>
        <w:t>a</w:t>
      </w:r>
      <w:r w:rsidR="00A549D6" w:rsidRPr="008B060E">
        <w:rPr>
          <w:highlight w:val="yellow"/>
        </w:rPr>
        <w:t>ll tillhandahålls av renhållaren eller renhållarens utförare.</w:t>
      </w:r>
    </w:p>
    <w:p w14:paraId="336F6EB5" w14:textId="77777777" w:rsidR="00410BC5" w:rsidRPr="00905779" w:rsidRDefault="00000000" w:rsidP="00410BC5">
      <w:r w:rsidRPr="00905779">
        <w:lastRenderedPageBreak/>
        <w:t xml:space="preserve">Extrasäckar </w:t>
      </w:r>
      <w:r w:rsidR="007A6A90">
        <w:t>för restavfall</w:t>
      </w:r>
      <w:r w:rsidR="006F5CDD">
        <w:t>,</w:t>
      </w:r>
      <w:r w:rsidR="007A6A90">
        <w:t xml:space="preserve"> </w:t>
      </w:r>
      <w:r w:rsidR="0017417D">
        <w:rPr>
          <w:highlight w:val="yellow"/>
        </w:rPr>
        <w:t>vid särskilda behov</w:t>
      </w:r>
      <w:r w:rsidR="00BE3F5A" w:rsidRPr="00954842">
        <w:rPr>
          <w:highlight w:val="yellow"/>
        </w:rPr>
        <w:t xml:space="preserve"> och </w:t>
      </w:r>
      <w:r w:rsidR="007A6A90" w:rsidRPr="00954842">
        <w:rPr>
          <w:highlight w:val="yellow"/>
        </w:rPr>
        <w:t>efter samråd med renhållaren,</w:t>
      </w:r>
      <w:r w:rsidR="007A6A90">
        <w:t xml:space="preserve"> </w:t>
      </w:r>
      <w:r w:rsidRPr="00905779">
        <w:t xml:space="preserve">anskaffas av fastighetsinnehavaren eller nyttjanderättshavaren. </w:t>
      </w:r>
    </w:p>
    <w:p w14:paraId="54F6E3D4" w14:textId="77777777" w:rsidR="00410BC5" w:rsidRPr="00905779" w:rsidRDefault="00000000" w:rsidP="00410BC5">
      <w:r w:rsidRPr="00905779">
        <w:t xml:space="preserve">Container får ägas av renhållaren, fastighetsinnehavaren, nyttjanderättshavaren eller insamlingsentreprenör. </w:t>
      </w:r>
    </w:p>
    <w:p w14:paraId="1E8F2032" w14:textId="77777777" w:rsidR="00410BC5" w:rsidRPr="00417734" w:rsidRDefault="00000000" w:rsidP="00410BC5">
      <w:r w:rsidRPr="00905779">
        <w:t xml:space="preserve">Underjordsbehållare, </w:t>
      </w:r>
      <w:r w:rsidRPr="0092140F">
        <w:rPr>
          <w:highlight w:val="yellow"/>
        </w:rPr>
        <w:t>enskilda</w:t>
      </w:r>
      <w:r>
        <w:t xml:space="preserve"> </w:t>
      </w:r>
      <w:r w:rsidRPr="0092140F">
        <w:rPr>
          <w:strike/>
        </w:rPr>
        <w:t>små</w:t>
      </w:r>
      <w:r w:rsidRPr="00905779">
        <w:t xml:space="preserve"> avloppsanläggningar, fettavskiljare</w:t>
      </w:r>
      <w:r w:rsidR="00FA1556">
        <w:t>, fosforfällor</w:t>
      </w:r>
      <w:r w:rsidRPr="00905779">
        <w:t xml:space="preserve"> och tankar för matavfall </w:t>
      </w:r>
      <w:r w:rsidR="001B150D">
        <w:t xml:space="preserve">ägs, </w:t>
      </w:r>
      <w:r w:rsidRPr="00905779">
        <w:t>anskaffas och installeras av fastighetsinnehavaren.</w:t>
      </w:r>
      <w:r>
        <w:t xml:space="preserve"> </w:t>
      </w:r>
    </w:p>
    <w:p w14:paraId="73D2F261" w14:textId="77777777" w:rsidR="00410BC5" w:rsidRDefault="00000000" w:rsidP="00410BC5">
      <w:pPr>
        <w:pStyle w:val="Rubrik2"/>
      </w:pPr>
      <w:bookmarkStart w:id="37" w:name="_Toc91744358"/>
      <w:bookmarkStart w:id="38" w:name="_Toc199741603"/>
      <w:r>
        <w:t xml:space="preserve">3.2 </w:t>
      </w:r>
      <w:r w:rsidRPr="0089369B">
        <w:t xml:space="preserve">Anläggande </w:t>
      </w:r>
      <w:r w:rsidRPr="006E2322">
        <w:t>av</w:t>
      </w:r>
      <w:r w:rsidR="006E2322">
        <w:t xml:space="preserve"> </w:t>
      </w:r>
      <w:r w:rsidR="006E2322" w:rsidRPr="006E2322">
        <w:rPr>
          <w:highlight w:val="yellow"/>
        </w:rPr>
        <w:t>enskilda</w:t>
      </w:r>
      <w:r w:rsidRPr="006E2322">
        <w:t xml:space="preserve"> </w:t>
      </w:r>
      <w:r w:rsidRPr="00A3464F">
        <w:rPr>
          <w:strike/>
        </w:rPr>
        <w:t>små</w:t>
      </w:r>
      <w:r w:rsidRPr="00E9767C">
        <w:t xml:space="preserve"> avloppsanläggningar, fettavskiljare, matavfallstankar och underjordsbehållare</w:t>
      </w:r>
      <w:bookmarkEnd w:id="37"/>
      <w:bookmarkEnd w:id="38"/>
      <w:r w:rsidRPr="00E9767C">
        <w:t xml:space="preserve"> </w:t>
      </w:r>
    </w:p>
    <w:p w14:paraId="7EA979BB" w14:textId="77777777" w:rsidR="00410BC5" w:rsidRDefault="00000000" w:rsidP="00410BC5">
      <w:bookmarkStart w:id="39" w:name="_Hlk195702531"/>
      <w:r w:rsidRPr="00417734">
        <w:rPr>
          <w:b/>
          <w:bCs/>
        </w:rPr>
        <w:t>1</w:t>
      </w:r>
      <w:r w:rsidR="000103D9">
        <w:rPr>
          <w:b/>
          <w:bCs/>
        </w:rPr>
        <w:t>8</w:t>
      </w:r>
      <w:r w:rsidRPr="00417734">
        <w:rPr>
          <w:b/>
          <w:bCs/>
        </w:rPr>
        <w:t xml:space="preserve"> §</w:t>
      </w:r>
      <w:r>
        <w:t xml:space="preserve"> </w:t>
      </w:r>
      <w:bookmarkEnd w:id="39"/>
      <w:r>
        <w:t xml:space="preserve">Vid planering för anläggande av </w:t>
      </w:r>
      <w:r w:rsidRPr="0092140F">
        <w:rPr>
          <w:highlight w:val="yellow"/>
        </w:rPr>
        <w:t>enskilda</w:t>
      </w:r>
      <w:r w:rsidRPr="0067697E">
        <w:t xml:space="preserve"> </w:t>
      </w:r>
      <w:r w:rsidRPr="0092140F">
        <w:rPr>
          <w:strike/>
        </w:rPr>
        <w:t>små</w:t>
      </w:r>
      <w:r>
        <w:t xml:space="preserve"> avloppsanläggningar, fettavskiljare, matavfallstankar</w:t>
      </w:r>
      <w:r w:rsidR="005A42BD">
        <w:t xml:space="preserve"> </w:t>
      </w:r>
      <w:r>
        <w:t xml:space="preserve">eller underjordsbehållare ska samråd ske med renhållaren för att säkerställa att anläggningen kan </w:t>
      </w:r>
      <w:r w:rsidRPr="00630963">
        <w:t>tömmas</w:t>
      </w:r>
      <w:r>
        <w:t xml:space="preserve"> med de fordon som renhållaren normalt använder. </w:t>
      </w:r>
    </w:p>
    <w:p w14:paraId="46AFFCEF" w14:textId="77777777" w:rsidR="00837226" w:rsidRPr="00417734" w:rsidRDefault="00000000" w:rsidP="00837226">
      <w:r w:rsidRPr="00630963">
        <w:t>Koppling</w:t>
      </w:r>
      <w:r w:rsidRPr="00905779">
        <w:t xml:space="preserve"> till </w:t>
      </w:r>
      <w:r w:rsidRPr="00522A5D">
        <w:rPr>
          <w:highlight w:val="yellow"/>
        </w:rPr>
        <w:t>enskilda</w:t>
      </w:r>
      <w:r w:rsidRPr="00905779">
        <w:t xml:space="preserve"> </w:t>
      </w:r>
      <w:r w:rsidRPr="00522A5D">
        <w:rPr>
          <w:strike/>
        </w:rPr>
        <w:t>små</w:t>
      </w:r>
      <w:r>
        <w:t xml:space="preserve"> </w:t>
      </w:r>
      <w:r w:rsidRPr="00905779">
        <w:t>avloppsanläggningar, fettavskiljare</w:t>
      </w:r>
      <w:r w:rsidR="005A42BD">
        <w:t xml:space="preserve"> </w:t>
      </w:r>
      <w:r w:rsidRPr="00905779">
        <w:t>och mat</w:t>
      </w:r>
      <w:r>
        <w:t xml:space="preserve">avfallstankar ska vara lättillgänglig och belägen utomhus, om inte särskilda skäl föreligger. </w:t>
      </w:r>
    </w:p>
    <w:p w14:paraId="68873C5B" w14:textId="77777777" w:rsidR="00837226" w:rsidRDefault="00000000" w:rsidP="00837226">
      <w:r>
        <w:t xml:space="preserve">Vid installation och anläggande av </w:t>
      </w:r>
      <w:r w:rsidRPr="004E0E5B">
        <w:rPr>
          <w:highlight w:val="yellow"/>
        </w:rPr>
        <w:t>enskilda</w:t>
      </w:r>
      <w:r>
        <w:t xml:space="preserve"> </w:t>
      </w:r>
      <w:r w:rsidRPr="004E0E5B">
        <w:rPr>
          <w:strike/>
        </w:rPr>
        <w:t>små</w:t>
      </w:r>
      <w:r w:rsidRPr="0067697E">
        <w:t xml:space="preserve"> </w:t>
      </w:r>
      <w:r>
        <w:t xml:space="preserve">avloppsanläggningar, fettavskiljare, tankar för matavfall eller anläggningar som kräver byte av filtermaterial ska hänsyn tas till vad som utgör en god </w:t>
      </w:r>
      <w:r w:rsidRPr="00630963">
        <w:t>arbetsmiljö</w:t>
      </w:r>
      <w:r>
        <w:t xml:space="preserve"> vid hämtning av avfall från anläggningen.</w:t>
      </w:r>
    </w:p>
    <w:p w14:paraId="27235F9A" w14:textId="77777777" w:rsidR="00410BC5" w:rsidRPr="00905779" w:rsidRDefault="00000000" w:rsidP="00410BC5">
      <w:r w:rsidRPr="005774BA">
        <w:t>Avstånd</w:t>
      </w:r>
      <w:r w:rsidRPr="00905779">
        <w:t xml:space="preserve"> mellan upp</w:t>
      </w:r>
      <w:r w:rsidR="005862B5">
        <w:t>hämtning</w:t>
      </w:r>
      <w:r w:rsidRPr="00905779">
        <w:t xml:space="preserve">splats för </w:t>
      </w:r>
      <w:r w:rsidRPr="00B66563">
        <w:t>slambil</w:t>
      </w:r>
      <w:r w:rsidRPr="005774BA">
        <w:t xml:space="preserve"> </w:t>
      </w:r>
      <w:r w:rsidRPr="00905779">
        <w:t xml:space="preserve">och anslutningspunkt för </w:t>
      </w:r>
      <w:r>
        <w:t>tömning</w:t>
      </w:r>
      <w:r w:rsidRPr="00905779">
        <w:t xml:space="preserve"> av </w:t>
      </w:r>
      <w:r w:rsidRPr="0092140F">
        <w:rPr>
          <w:highlight w:val="yellow"/>
        </w:rPr>
        <w:t>enskilda</w:t>
      </w:r>
      <w:r w:rsidRPr="00905779">
        <w:t xml:space="preserve"> </w:t>
      </w:r>
      <w:r w:rsidRPr="0092140F">
        <w:rPr>
          <w:strike/>
        </w:rPr>
        <w:t>små</w:t>
      </w:r>
      <w:r>
        <w:t xml:space="preserve"> </w:t>
      </w:r>
      <w:r w:rsidRPr="00905779">
        <w:t>avloppsanläggningar, fettavskiljare eller tank för matavfall ska inte överstiga</w:t>
      </w:r>
      <w:r>
        <w:t xml:space="preserve"> 10 meter s</w:t>
      </w:r>
      <w:r w:rsidRPr="00905779">
        <w:t xml:space="preserve">åvida inte särskilda skäl föreligger. Höjdskillnaden mellan fordonets upphämtningsplats och botten på anläggningen ska vara mindre än 6 meter, om inte särskilda skäl föreligger. En extra avgift enligt avfallstaxan kan debiteras. </w:t>
      </w:r>
    </w:p>
    <w:p w14:paraId="13176A0B" w14:textId="77777777" w:rsidR="007B167E" w:rsidRPr="00B23B3E" w:rsidRDefault="00000000" w:rsidP="007B167E">
      <w:pPr>
        <w:pStyle w:val="pf0"/>
        <w:rPr>
          <w:rFonts w:asciiTheme="minorHAnsi" w:eastAsiaTheme="minorHAnsi" w:hAnsiTheme="minorHAnsi" w:cstheme="minorBidi"/>
          <w:strike/>
          <w:sz w:val="22"/>
          <w:szCs w:val="22"/>
          <w:lang w:eastAsia="en-US"/>
        </w:rPr>
      </w:pPr>
      <w:r w:rsidRPr="00B23B3E">
        <w:rPr>
          <w:rFonts w:asciiTheme="minorHAnsi" w:eastAsiaTheme="minorHAnsi" w:hAnsiTheme="minorHAnsi" w:cstheme="minorBidi"/>
          <w:strike/>
          <w:sz w:val="22"/>
          <w:szCs w:val="22"/>
          <w:lang w:eastAsia="en-US"/>
        </w:rPr>
        <w:t xml:space="preserve">Föregående stycke gäller även om tömning sker med båt istället för slambil. Från fastigheter belägna på öar utan fast vägförbindelse sker tömning från den normala angöringspunkten med ett minsta vattendjup på 1,5 meter vid medelvatten. </w:t>
      </w:r>
    </w:p>
    <w:p w14:paraId="044BEC56" w14:textId="77777777" w:rsidR="007B167E" w:rsidRPr="007B167E" w:rsidRDefault="00000000" w:rsidP="00DA7640">
      <w:r w:rsidRPr="001F608C">
        <w:rPr>
          <w:highlight w:val="yellow"/>
        </w:rPr>
        <w:t xml:space="preserve">Vid slamtömning med </w:t>
      </w:r>
      <w:r w:rsidRPr="00B66563">
        <w:rPr>
          <w:highlight w:val="yellow"/>
        </w:rPr>
        <w:t>båt</w:t>
      </w:r>
      <w:r w:rsidRPr="001F608C">
        <w:rPr>
          <w:highlight w:val="yellow"/>
        </w:rPr>
        <w:t xml:space="preserve"> ska fastighetsinnehavaren eller nyttjanderättshavaren säkerställa tillräckligt vattendjup och farledsbredd för båt</w:t>
      </w:r>
      <w:r w:rsidR="00661929" w:rsidRPr="001F608C">
        <w:rPr>
          <w:highlight w:val="yellow"/>
        </w:rPr>
        <w:t>en</w:t>
      </w:r>
      <w:r w:rsidRPr="001F608C">
        <w:rPr>
          <w:highlight w:val="yellow"/>
        </w:rPr>
        <w:t>. Enskild brygga som utnyttjas vid tömning ska vara så dimensionerad och hållas i sådant skick att de</w:t>
      </w:r>
      <w:r w:rsidR="00121C78">
        <w:rPr>
          <w:highlight w:val="yellow"/>
        </w:rPr>
        <w:t>t</w:t>
      </w:r>
      <w:r w:rsidRPr="001F608C">
        <w:rPr>
          <w:highlight w:val="yellow"/>
        </w:rPr>
        <w:t xml:space="preserve"> är möjlig</w:t>
      </w:r>
      <w:r w:rsidR="00121C78">
        <w:rPr>
          <w:highlight w:val="yellow"/>
        </w:rPr>
        <w:t>t</w:t>
      </w:r>
      <w:r w:rsidRPr="001F608C">
        <w:rPr>
          <w:highlight w:val="yellow"/>
        </w:rPr>
        <w:t xml:space="preserve"> att angöra båt</w:t>
      </w:r>
      <w:r w:rsidR="00DA7640" w:rsidRPr="001F608C">
        <w:rPr>
          <w:highlight w:val="yellow"/>
        </w:rPr>
        <w:t>en</w:t>
      </w:r>
      <w:r w:rsidRPr="001F608C">
        <w:rPr>
          <w:highlight w:val="yellow"/>
        </w:rPr>
        <w:t xml:space="preserve"> utan risk för skada.</w:t>
      </w:r>
      <w:r w:rsidRPr="007B167E">
        <w:t xml:space="preserve"> </w:t>
      </w:r>
    </w:p>
    <w:p w14:paraId="6FB64587" w14:textId="77777777" w:rsidR="00410BC5" w:rsidRPr="00905779" w:rsidRDefault="00000000" w:rsidP="00410BC5">
      <w:r w:rsidRPr="00905779">
        <w:t xml:space="preserve">Vid installation av </w:t>
      </w:r>
      <w:r w:rsidRPr="00B66563">
        <w:t>underjordsbehållare</w:t>
      </w:r>
      <w:r w:rsidRPr="00905779">
        <w:t xml:space="preserve"> </w:t>
      </w:r>
      <w:r w:rsidRPr="00F608F7">
        <w:rPr>
          <w:strike/>
        </w:rPr>
        <w:t xml:space="preserve">eller </w:t>
      </w:r>
      <w:r w:rsidRPr="00032481">
        <w:rPr>
          <w:strike/>
        </w:rPr>
        <w:t>fosforfällor</w:t>
      </w:r>
      <w:r w:rsidRPr="00905779">
        <w:t xml:space="preserve"> som töms med kran ska anläggningen utformas så att den är åtkomlig för </w:t>
      </w:r>
      <w:r>
        <w:t>tömning</w:t>
      </w:r>
      <w:r w:rsidRPr="00905779">
        <w:t xml:space="preserve"> med fordon utrustat med kran. </w:t>
      </w:r>
      <w:r w:rsidR="00204317">
        <w:t>D</w:t>
      </w:r>
      <w:r w:rsidR="00015C67">
        <w:t xml:space="preserve">en </w:t>
      </w:r>
      <w:r w:rsidRPr="00905779">
        <w:t xml:space="preserve">fria höjden </w:t>
      </w:r>
      <w:r w:rsidR="00204317">
        <w:t>ska</w:t>
      </w:r>
      <w:r w:rsidRPr="00905779">
        <w:t xml:space="preserve"> vara minst </w:t>
      </w:r>
      <w:r w:rsidRPr="006F4B50">
        <w:rPr>
          <w:strike/>
        </w:rPr>
        <w:t>7</w:t>
      </w:r>
      <w:r>
        <w:rPr>
          <w:rStyle w:val="Kommentarsreferens"/>
        </w:rPr>
        <w:t xml:space="preserve"> </w:t>
      </w:r>
      <w:r w:rsidRPr="006F4B50">
        <w:rPr>
          <w:highlight w:val="yellow"/>
        </w:rPr>
        <w:t>10</w:t>
      </w:r>
      <w:r>
        <w:t xml:space="preserve"> </w:t>
      </w:r>
      <w:r w:rsidRPr="00905779">
        <w:t xml:space="preserve">meter över kranfordonet </w:t>
      </w:r>
      <w:r w:rsidRPr="00BB7438">
        <w:rPr>
          <w:highlight w:val="yellow"/>
        </w:rPr>
        <w:t>och mellan kranfordonets upphämtningsplats och behållaren</w:t>
      </w:r>
      <w:r w:rsidR="009279A4" w:rsidRPr="00BB7438">
        <w:rPr>
          <w:highlight w:val="yellow"/>
        </w:rPr>
        <w:t xml:space="preserve"> ska avståndet vara mellan 5-10 meter</w:t>
      </w:r>
      <w:r w:rsidRPr="00905779">
        <w:t xml:space="preserve">. </w:t>
      </w:r>
      <w:r w:rsidRPr="00860B7B">
        <w:rPr>
          <w:strike/>
        </w:rPr>
        <w:t>Borttransport</w:t>
      </w:r>
      <w:r w:rsidRPr="00905779">
        <w:t xml:space="preserve"> </w:t>
      </w:r>
      <w:r w:rsidR="00860B7B">
        <w:t xml:space="preserve">Hämtning </w:t>
      </w:r>
      <w:r w:rsidRPr="00905779">
        <w:t xml:space="preserve">av avfall i underjordsbehållare </w:t>
      </w:r>
      <w:r w:rsidRPr="00905779">
        <w:lastRenderedPageBreak/>
        <w:t xml:space="preserve">utförs inte såvida behållaren inte är försedd med godkänd </w:t>
      </w:r>
      <w:r>
        <w:t>tömning</w:t>
      </w:r>
      <w:r w:rsidRPr="00905779">
        <w:t xml:space="preserve">sanordning som är anpassad till renhållarens insamlingsfordon. </w:t>
      </w:r>
    </w:p>
    <w:p w14:paraId="3E964547" w14:textId="77777777" w:rsidR="009D31B8" w:rsidRPr="00091426" w:rsidRDefault="00000000" w:rsidP="00410BC5">
      <w:pPr>
        <w:rPr>
          <w:strike/>
        </w:rPr>
      </w:pPr>
      <w:r w:rsidRPr="00091426">
        <w:rPr>
          <w:strike/>
        </w:rPr>
        <w:t xml:space="preserve">Underjordsbehållare, som ska tömmas med kranfordon, </w:t>
      </w:r>
      <w:r w:rsidR="00013805" w:rsidRPr="00091426">
        <w:rPr>
          <w:strike/>
        </w:rPr>
        <w:t>får inte</w:t>
      </w:r>
      <w:r w:rsidRPr="00091426">
        <w:rPr>
          <w:strike/>
        </w:rPr>
        <w:t xml:space="preserve"> installeras så att avståndet mellan fordonets upphämtningsplats och behållarens lyftanordning</w:t>
      </w:r>
      <w:r w:rsidR="00D343BD" w:rsidRPr="00091426">
        <w:rPr>
          <w:strike/>
        </w:rPr>
        <w:t xml:space="preserve"> </w:t>
      </w:r>
      <w:r w:rsidR="00A3390D" w:rsidRPr="00091426">
        <w:rPr>
          <w:strike/>
        </w:rPr>
        <w:t>överstiger 4 meter, om inte särskilda skäl förel</w:t>
      </w:r>
      <w:r w:rsidR="00091426" w:rsidRPr="00091426">
        <w:rPr>
          <w:strike/>
        </w:rPr>
        <w:t xml:space="preserve">igger. </w:t>
      </w:r>
    </w:p>
    <w:p w14:paraId="25EC8ABD" w14:textId="77777777" w:rsidR="00410BC5" w:rsidRPr="00905779" w:rsidRDefault="00000000" w:rsidP="00410BC5">
      <w:r w:rsidRPr="00905779">
        <w:t xml:space="preserve">Filterkassett eller storsäck får väga högst 1 000 kilogram. Avstånd upp till </w:t>
      </w:r>
      <w:r w:rsidRPr="00091426">
        <w:rPr>
          <w:strike/>
        </w:rPr>
        <w:t>7</w:t>
      </w:r>
      <w:r w:rsidRPr="00905779">
        <w:t xml:space="preserve"> </w:t>
      </w:r>
      <w:r w:rsidR="00091426" w:rsidRPr="00091426">
        <w:rPr>
          <w:highlight w:val="yellow"/>
        </w:rPr>
        <w:t>10</w:t>
      </w:r>
      <w:r w:rsidR="00091426">
        <w:t xml:space="preserve"> </w:t>
      </w:r>
      <w:r w:rsidRPr="00905779">
        <w:t xml:space="preserve">meter godtas för filterkassett eller storsäck som väger högst </w:t>
      </w:r>
      <w:r w:rsidRPr="00091426">
        <w:rPr>
          <w:strike/>
        </w:rPr>
        <w:t>4</w:t>
      </w:r>
      <w:r w:rsidR="00091426" w:rsidRPr="00091426">
        <w:t>5</w:t>
      </w:r>
      <w:r w:rsidRPr="00905779">
        <w:t>00 kilogram</w:t>
      </w:r>
      <w:r w:rsidR="00091426">
        <w:t xml:space="preserve"> </w:t>
      </w:r>
      <w:r w:rsidR="00091426" w:rsidRPr="005B0943">
        <w:rPr>
          <w:highlight w:val="yellow"/>
        </w:rPr>
        <w:t>och avstånd</w:t>
      </w:r>
      <w:r w:rsidR="005B0943" w:rsidRPr="005B0943">
        <w:rPr>
          <w:highlight w:val="yellow"/>
        </w:rPr>
        <w:t xml:space="preserve"> upp till </w:t>
      </w:r>
      <w:r w:rsidR="00091426" w:rsidRPr="005B0943">
        <w:rPr>
          <w:highlight w:val="yellow"/>
        </w:rPr>
        <w:t>5 meter</w:t>
      </w:r>
      <w:r w:rsidR="005B0943" w:rsidRPr="005B0943">
        <w:rPr>
          <w:highlight w:val="yellow"/>
        </w:rPr>
        <w:t xml:space="preserve"> godtas</w:t>
      </w:r>
      <w:r w:rsidR="00091426" w:rsidRPr="005B0943">
        <w:rPr>
          <w:highlight w:val="yellow"/>
        </w:rPr>
        <w:t xml:space="preserve"> för filterkassett eller storsäck som väger högst 1000 kilogram</w:t>
      </w:r>
      <w:r w:rsidRPr="00905779">
        <w:t xml:space="preserve">. </w:t>
      </w:r>
    </w:p>
    <w:p w14:paraId="7E93353F" w14:textId="77777777" w:rsidR="00410BC5" w:rsidRPr="00417734" w:rsidRDefault="00000000" w:rsidP="00410BC5">
      <w:r w:rsidRPr="00032481">
        <w:t>Fosforfällor, som</w:t>
      </w:r>
      <w:r w:rsidRPr="00905779">
        <w:t xml:space="preserve"> ska tömmas med kranfordon, får inte installeras så att avståndet mellan fordonets upphämtningsplats och behållarens lyftanordning överstiger</w:t>
      </w:r>
      <w:r>
        <w:t xml:space="preserve"> </w:t>
      </w:r>
      <w:r w:rsidRPr="00905779">
        <w:t xml:space="preserve">10 meter om säck på 500 kilogram används och högst 5 meter om säck på 1000 kilogram används. </w:t>
      </w:r>
      <w:r>
        <w:t xml:space="preserve"> </w:t>
      </w:r>
    </w:p>
    <w:p w14:paraId="706EA1C1" w14:textId="77777777" w:rsidR="00410BC5" w:rsidRDefault="00000000" w:rsidP="00410BC5">
      <w:bookmarkStart w:id="40" w:name="_Hlk82761441"/>
      <w:r>
        <w:rPr>
          <w:b/>
          <w:bCs/>
        </w:rPr>
        <w:t>1</w:t>
      </w:r>
      <w:r w:rsidR="000103D9">
        <w:rPr>
          <w:b/>
          <w:bCs/>
        </w:rPr>
        <w:t>9</w:t>
      </w:r>
      <w:r>
        <w:rPr>
          <w:b/>
          <w:bCs/>
        </w:rPr>
        <w:t xml:space="preserve"> § </w:t>
      </w:r>
      <w:bookmarkEnd w:id="40"/>
      <w:r>
        <w:t xml:space="preserve">Vid anslutning till kommunalt avloppsnät, eller till annan godkänd avloppsanläggning, som innebär att befintlig avloppsanläggning tas ur bruk, ska fastighetsinnehavaren beställa sluthämtning. </w:t>
      </w:r>
    </w:p>
    <w:p w14:paraId="5F404A4B" w14:textId="77777777" w:rsidR="00410BC5" w:rsidRDefault="00000000" w:rsidP="00410BC5">
      <w:r>
        <w:t xml:space="preserve">Om fettavskiljare tillfälligt eller permanent tas ur bruk ska fastighetsinnehavaren eller nyttjanderättshavaren beställa sluthämtning. </w:t>
      </w:r>
    </w:p>
    <w:p w14:paraId="406F0FB7" w14:textId="77777777" w:rsidR="00410BC5" w:rsidRPr="00417734" w:rsidRDefault="00000000" w:rsidP="00410BC5">
      <w:bookmarkStart w:id="41" w:name="_Hlk82761123"/>
      <w:r w:rsidRPr="00905779">
        <w:t xml:space="preserve">När en anläggning tas ur bruk permanent avslutar renhållaren abonnemanget efter sluttömning. </w:t>
      </w:r>
      <w:bookmarkEnd w:id="41"/>
    </w:p>
    <w:p w14:paraId="7FBAAB9B" w14:textId="77777777" w:rsidR="00410BC5" w:rsidRPr="00905779" w:rsidRDefault="00000000" w:rsidP="00410BC5">
      <w:pPr>
        <w:pStyle w:val="Rubrik2"/>
      </w:pPr>
      <w:bookmarkStart w:id="42" w:name="_Toc91744359"/>
      <w:bookmarkStart w:id="43" w:name="_Hlk132373073"/>
      <w:bookmarkStart w:id="44" w:name="_Toc199741604"/>
      <w:r>
        <w:t xml:space="preserve">3.3 </w:t>
      </w:r>
      <w:r w:rsidRPr="00905779">
        <w:t>Rengöring och tillsyn av avfallsbehållare</w:t>
      </w:r>
      <w:bookmarkEnd w:id="42"/>
      <w:bookmarkEnd w:id="44"/>
      <w:r w:rsidRPr="00905779">
        <w:t xml:space="preserve"> </w:t>
      </w:r>
    </w:p>
    <w:p w14:paraId="37564821" w14:textId="77777777" w:rsidR="00410BC5" w:rsidRPr="00905779" w:rsidRDefault="00000000" w:rsidP="00410BC5">
      <w:r>
        <w:rPr>
          <w:b/>
          <w:bCs/>
        </w:rPr>
        <w:t>20</w:t>
      </w:r>
      <w:r w:rsidRPr="00905779">
        <w:rPr>
          <w:b/>
          <w:bCs/>
        </w:rPr>
        <w:t xml:space="preserve"> § </w:t>
      </w:r>
      <w:r w:rsidRPr="008E1766">
        <w:t>Fastighetsinnehavaren eller nyttjanderättshavaren har</w:t>
      </w:r>
      <w:r w:rsidRPr="00905779">
        <w:t xml:space="preserve"> ansvar för rengöring och tillsyn av behållare samt anläggning. Behållare och anläggningar ska ges regelbunden service för att förebygga störningar i anordningens funktion och olägenhet såsom buller, lukt och dylikt. Fastighetsinnehavare</w:t>
      </w:r>
      <w:r>
        <w:t xml:space="preserve"> och</w:t>
      </w:r>
      <w:r w:rsidRPr="00905779">
        <w:t xml:space="preserve"> nyttjanderättsinnehavaren är skyldig att anmäla fel på kärl till renhållaren. </w:t>
      </w:r>
    </w:p>
    <w:p w14:paraId="0419E658" w14:textId="77777777" w:rsidR="00410BC5" w:rsidRPr="00905779" w:rsidRDefault="00000000" w:rsidP="00410BC5">
      <w:r w:rsidRPr="00905779">
        <w:t xml:space="preserve">Såväl behållare som inom fastigheten förekommande anläggningar, anordningar och utrymmen för avfallshantering ska skötas så att kraven på god arbetsmiljö uppfylls och risken för olycksfall minimeras. </w:t>
      </w:r>
    </w:p>
    <w:p w14:paraId="70A674F7" w14:textId="77777777" w:rsidR="00410BC5" w:rsidRPr="00417734" w:rsidRDefault="00000000" w:rsidP="00410BC5">
      <w:r w:rsidRPr="00905779">
        <w:t xml:space="preserve">Missköts rengöringen, och rättelse inte sker efter uppmaning, får renhållaren rengöra behållaren på fastighetsinnehavarens bekostnad. </w:t>
      </w:r>
    </w:p>
    <w:p w14:paraId="3CE20E02" w14:textId="77777777" w:rsidR="00410BC5" w:rsidRPr="00C568AC" w:rsidRDefault="00000000" w:rsidP="00410BC5">
      <w:pPr>
        <w:pStyle w:val="Rubrik1"/>
      </w:pPr>
      <w:bookmarkStart w:id="45" w:name="_Toc91744360"/>
      <w:bookmarkStart w:id="46" w:name="_Toc199741605"/>
      <w:bookmarkEnd w:id="43"/>
      <w:r>
        <w:lastRenderedPageBreak/>
        <w:t xml:space="preserve">4 </w:t>
      </w:r>
      <w:r w:rsidRPr="00905779">
        <w:t>Hämtning av avfall under kommunalt ansvar</w:t>
      </w:r>
      <w:bookmarkEnd w:id="45"/>
      <w:bookmarkEnd w:id="46"/>
      <w:r w:rsidRPr="0089369B">
        <w:t xml:space="preserve"> </w:t>
      </w:r>
    </w:p>
    <w:p w14:paraId="47403A51" w14:textId="77777777" w:rsidR="00410BC5" w:rsidRPr="0089369B" w:rsidRDefault="00000000" w:rsidP="00410BC5">
      <w:pPr>
        <w:pStyle w:val="Rubrik2"/>
      </w:pPr>
      <w:bookmarkStart w:id="47" w:name="_Toc91744361"/>
      <w:bookmarkStart w:id="48" w:name="_Toc199741606"/>
      <w:r>
        <w:t xml:space="preserve">4.1 </w:t>
      </w:r>
      <w:r w:rsidRPr="0089369B">
        <w:t xml:space="preserve">Åtgärder inför hämtning av avfall som lämnas i </w:t>
      </w:r>
      <w:bookmarkEnd w:id="47"/>
      <w:r w:rsidR="00677A42" w:rsidRPr="00677A42">
        <w:rPr>
          <w:strike/>
        </w:rPr>
        <w:t>kärl, säck eller container</w:t>
      </w:r>
      <w:r w:rsidR="00677A42">
        <w:t xml:space="preserve"> </w:t>
      </w:r>
      <w:r w:rsidR="00E7495A" w:rsidRPr="00677A42">
        <w:rPr>
          <w:highlight w:val="yellow"/>
        </w:rPr>
        <w:t>behållare</w:t>
      </w:r>
      <w:bookmarkEnd w:id="48"/>
    </w:p>
    <w:p w14:paraId="060A1C3B" w14:textId="77777777" w:rsidR="00410BC5" w:rsidRPr="00417734" w:rsidRDefault="00000000" w:rsidP="00410BC5">
      <w:r>
        <w:rPr>
          <w:b/>
          <w:bCs/>
        </w:rPr>
        <w:t>2</w:t>
      </w:r>
      <w:r w:rsidR="000A1601">
        <w:rPr>
          <w:b/>
          <w:bCs/>
        </w:rPr>
        <w:t>1</w:t>
      </w:r>
      <w:r>
        <w:rPr>
          <w:b/>
          <w:bCs/>
        </w:rPr>
        <w:t xml:space="preserve">a § </w:t>
      </w:r>
      <w:r>
        <w:t xml:space="preserve">Renhållaren </w:t>
      </w:r>
      <w:r w:rsidRPr="008E1766">
        <w:t>eller renhållarens utförare ska ha tillträde till de utrymmen på eller i fastigheten där arbetet ska utföras. Nycklar, portkoder och dylikt ska tillhandahållas renhållaren eller renhållarens utförare. Ändringar ska utan uppmaning meddelas renhållaren eller renhållarens utförare.</w:t>
      </w:r>
      <w:r>
        <w:t xml:space="preserve"> </w:t>
      </w:r>
    </w:p>
    <w:p w14:paraId="4CE9BF00" w14:textId="77777777" w:rsidR="00410BC5" w:rsidRDefault="00000000" w:rsidP="00410BC5">
      <w:bookmarkStart w:id="49" w:name="_Hlk196892754"/>
      <w:r>
        <w:rPr>
          <w:b/>
          <w:bCs/>
        </w:rPr>
        <w:t>2</w:t>
      </w:r>
      <w:r w:rsidR="000A1601">
        <w:rPr>
          <w:b/>
          <w:bCs/>
        </w:rPr>
        <w:t>1</w:t>
      </w:r>
      <w:r>
        <w:rPr>
          <w:b/>
          <w:bCs/>
        </w:rPr>
        <w:t xml:space="preserve">b § </w:t>
      </w:r>
      <w:r>
        <w:t xml:space="preserve">Behållare ska vara uppställd så att hantering med den utrustning som används i kommunens insamlingssystem kan ske och att hämtning underlättas. Behållare, som renhållaren ska tömma, ska senast kl. </w:t>
      </w:r>
      <w:r w:rsidRPr="000F5920">
        <w:t>0</w:t>
      </w:r>
      <w:r w:rsidR="00677A42" w:rsidRPr="000F5920">
        <w:t>6</w:t>
      </w:r>
      <w:r w:rsidRPr="000F5920">
        <w:t>.00</w:t>
      </w:r>
      <w:r>
        <w:t xml:space="preserve"> på hämtningsdagen vara tillgänglig och placerad på ordinarie plats för </w:t>
      </w:r>
      <w:r w:rsidR="000F5920" w:rsidRPr="000F5920">
        <w:rPr>
          <w:strike/>
        </w:rPr>
        <w:t>tömning</w:t>
      </w:r>
      <w:r w:rsidR="000F5920">
        <w:t xml:space="preserve"> </w:t>
      </w:r>
      <w:r w:rsidRPr="000F5920">
        <w:rPr>
          <w:highlight w:val="yellow"/>
        </w:rPr>
        <w:t>hämtning</w:t>
      </w:r>
      <w:r>
        <w:t xml:space="preserve">. </w:t>
      </w:r>
    </w:p>
    <w:p w14:paraId="3E514C59" w14:textId="77777777" w:rsidR="00410BC5" w:rsidRPr="00417734" w:rsidRDefault="00000000" w:rsidP="00410BC5">
      <w:bookmarkStart w:id="50" w:name="_Hlk196893648"/>
      <w:bookmarkEnd w:id="49"/>
      <w:r>
        <w:t xml:space="preserve">I samband med inkörning i anslutning till helgdagar kan renhållaren utfärda särskilda anvisningar. </w:t>
      </w:r>
    </w:p>
    <w:bookmarkEnd w:id="50"/>
    <w:p w14:paraId="4FEADB02" w14:textId="77777777" w:rsidR="00410BC5" w:rsidRPr="00417734" w:rsidRDefault="00000000" w:rsidP="00410BC5">
      <w:r>
        <w:rPr>
          <w:b/>
          <w:bCs/>
        </w:rPr>
        <w:t>2</w:t>
      </w:r>
      <w:r w:rsidR="000A1601">
        <w:rPr>
          <w:b/>
          <w:bCs/>
        </w:rPr>
        <w:t>1</w:t>
      </w:r>
      <w:r>
        <w:rPr>
          <w:b/>
          <w:bCs/>
        </w:rPr>
        <w:t xml:space="preserve">c § </w:t>
      </w:r>
      <w:r>
        <w:t>Kärl ska placeras och vändas så att det kan tömmas med sidlastande bil där sådan används och baklastande bil där sådan används</w:t>
      </w:r>
      <w:r w:rsidRPr="00615200">
        <w:t xml:space="preserve">. </w:t>
      </w:r>
      <w:r w:rsidRPr="000F5920">
        <w:rPr>
          <w:highlight w:val="yellow"/>
        </w:rPr>
        <w:t>Vid tömning med sidlastande bil ska kärlet stå med handtaget inåt fastigheten. Vid tömning med baklastande bil, exempelvis fyrfack</w:t>
      </w:r>
      <w:r w:rsidR="00BB2824" w:rsidRPr="000F5920">
        <w:rPr>
          <w:highlight w:val="yellow"/>
        </w:rPr>
        <w:t>sbil</w:t>
      </w:r>
      <w:r w:rsidRPr="000F5920">
        <w:rPr>
          <w:highlight w:val="yellow"/>
        </w:rPr>
        <w:t xml:space="preserve">, ska kärlet stå med handtaget </w:t>
      </w:r>
      <w:r w:rsidRPr="00666077">
        <w:rPr>
          <w:highlight w:val="yellow"/>
        </w:rPr>
        <w:t>utåt mot vägen.</w:t>
      </w:r>
      <w:r>
        <w:t xml:space="preserve"> </w:t>
      </w:r>
    </w:p>
    <w:p w14:paraId="7FE0AC0C" w14:textId="77777777" w:rsidR="00410BC5" w:rsidRPr="00EB0397" w:rsidRDefault="00000000" w:rsidP="00410BC5">
      <w:pPr>
        <w:rPr>
          <w:strike/>
        </w:rPr>
      </w:pPr>
      <w:r w:rsidRPr="00EB0397">
        <w:rPr>
          <w:b/>
          <w:bCs/>
          <w:strike/>
        </w:rPr>
        <w:t xml:space="preserve">20d § </w:t>
      </w:r>
      <w:r w:rsidRPr="00EB0397">
        <w:rPr>
          <w:strike/>
        </w:rPr>
        <w:t>Det åligger fastighetsinnehavaren eller nyttjanderättshavaren att inför hämtningstillfället placera grovavfallskolli, som ska hämtas med fordon utrustat med kran</w:t>
      </w:r>
      <w:r w:rsidR="00420A4D" w:rsidRPr="00EB0397">
        <w:rPr>
          <w:strike/>
        </w:rPr>
        <w:t xml:space="preserve">. </w:t>
      </w:r>
      <w:r w:rsidRPr="00EB0397">
        <w:rPr>
          <w:strike/>
        </w:rPr>
        <w:t xml:space="preserve">inom längsta tillåtna avstånd enligt § 15. </w:t>
      </w:r>
    </w:p>
    <w:p w14:paraId="69353DC5" w14:textId="77777777" w:rsidR="00410BC5" w:rsidRPr="0089369B" w:rsidRDefault="00000000" w:rsidP="00410BC5">
      <w:pPr>
        <w:pStyle w:val="Rubrik2"/>
      </w:pPr>
      <w:bookmarkStart w:id="51" w:name="_Toc91744362"/>
      <w:bookmarkStart w:id="52" w:name="_Toc199741607"/>
      <w:r>
        <w:t xml:space="preserve">4.2 </w:t>
      </w:r>
      <w:r w:rsidRPr="0089369B">
        <w:t>Åtgärder inför, och efter, hämtning av avfall från anläggningar</w:t>
      </w:r>
      <w:bookmarkEnd w:id="51"/>
      <w:bookmarkEnd w:id="52"/>
      <w:r w:rsidRPr="0089369B">
        <w:t xml:space="preserve"> </w:t>
      </w:r>
    </w:p>
    <w:p w14:paraId="3A8FA0AF" w14:textId="77777777" w:rsidR="00410BC5" w:rsidRDefault="00000000" w:rsidP="00410BC5">
      <w:r>
        <w:rPr>
          <w:b/>
          <w:bCs/>
        </w:rPr>
        <w:t xml:space="preserve">22a § </w:t>
      </w:r>
      <w:r w:rsidRPr="000F5920">
        <w:rPr>
          <w:highlight w:val="yellow"/>
        </w:rPr>
        <w:t>Enskilda</w:t>
      </w:r>
      <w:r w:rsidRPr="0067697E">
        <w:t xml:space="preserve"> </w:t>
      </w:r>
      <w:r w:rsidRPr="0092140F">
        <w:rPr>
          <w:strike/>
        </w:rPr>
        <w:t>små</w:t>
      </w:r>
      <w:r>
        <w:t xml:space="preserve"> avloppsanläggningar, fettavskiljare och tankar för matavfall ska vara lätt tillgängliga för tömning. Inför tömning av anläggningen ska fastighetsinnehavaren eller nyttjanderättshavaren förbereda anläggningen så att tömning kan ske med det fordon som används. Filtermaterial i lösvikt ska vara sugbart, vid behov efter vattentillförsel. Anslutning för slang ska passa renhållarens </w:t>
      </w:r>
      <w:r w:rsidR="00797589">
        <w:t>hämtning</w:t>
      </w:r>
      <w:r w:rsidRPr="00121C78">
        <w:t>sfordon</w:t>
      </w:r>
      <w:r>
        <w:t xml:space="preserve">. Om det krävs en adapter för anpassning av anslutning med slang ska sådan tillhandahållas av fastighetsinnehavaren eller nyttjanderättshavaren och finnas tillhands vid tömning. </w:t>
      </w:r>
    </w:p>
    <w:p w14:paraId="3314258D" w14:textId="77777777" w:rsidR="00410BC5" w:rsidRPr="008E1766" w:rsidRDefault="00000000" w:rsidP="00410BC5">
      <w:r>
        <w:t xml:space="preserve">Lock eller manlucka som öppnas manuellt får inte vara övertäckt eller fastfruset när tömning ska ske. Lock eller manlucka får väga högst 15 kilogram, om inte särskilda skäl föreligger. </w:t>
      </w:r>
      <w:r w:rsidRPr="00716CD5">
        <w:rPr>
          <w:strike/>
        </w:rPr>
        <w:t>Om brunnen eller tanken öppnas genom att locket kan dras åt sidan får locket väga högst 35 kilogram, om inte särskilda skäl föreligger.</w:t>
      </w:r>
      <w:r w:rsidRPr="008E1766">
        <w:t xml:space="preserve"> Tömningshålet ska vara minst 400 millimeter i diameter. Vid för tunga lock eller manluckor kan avgift enligt avfallstaxan debiteras. </w:t>
      </w:r>
    </w:p>
    <w:p w14:paraId="26F1731B" w14:textId="77777777" w:rsidR="00410BC5" w:rsidRPr="008E1766" w:rsidRDefault="00000000" w:rsidP="00410BC5">
      <w:r w:rsidRPr="008E1766">
        <w:lastRenderedPageBreak/>
        <w:t>Anläggningen ska vara tillsluten på ett barnsäkert sätt och försedd med de säkerhetsanordningar som behövs med hänsyn till anläggningens beskaffenhet och belägenhet.</w:t>
      </w:r>
    </w:p>
    <w:p w14:paraId="17D9A755" w14:textId="77777777" w:rsidR="00410BC5" w:rsidRDefault="00000000" w:rsidP="00410BC5">
      <w:r>
        <w:t xml:space="preserve">Tydliga instruktioner som behövs i samband med tömning ska tillhandahållas av fastighetsinnehavaren i god tid före tömning och ska finnas tillgängliga i direkt anslutning till anläggningen. Fastighetsinnehavaren är skyldig att vidta erforderliga åtgärder för att skydda sin anläggning från skador vid tömning. </w:t>
      </w:r>
    </w:p>
    <w:p w14:paraId="13F51729" w14:textId="77777777" w:rsidR="00410BC5" w:rsidRDefault="00000000" w:rsidP="00410BC5">
      <w:r w:rsidRPr="00905779">
        <w:t>Om avståndet mellan upphämtningsplats för slambil och anslutningspunkt för tömning överstiger avståndet enligt 1</w:t>
      </w:r>
      <w:r w:rsidR="00462DEC">
        <w:t>8</w:t>
      </w:r>
      <w:r w:rsidRPr="00905779">
        <w:t xml:space="preserve"> § kan avgift enligt avfallstaxan debiteras.</w:t>
      </w:r>
      <w:r>
        <w:t xml:space="preserve"> </w:t>
      </w:r>
    </w:p>
    <w:p w14:paraId="3C864AF9" w14:textId="77777777" w:rsidR="00410BC5" w:rsidRDefault="00000000" w:rsidP="00410BC5">
      <w:r>
        <w:t xml:space="preserve">När anläggningen är belägen utanför fastigheten ska den vara markerad med skylt som anger vilken fastighet anläggningen tillhör. </w:t>
      </w:r>
    </w:p>
    <w:p w14:paraId="06F70C73" w14:textId="77777777" w:rsidR="00410BC5" w:rsidRPr="00417734" w:rsidRDefault="00000000" w:rsidP="00410BC5">
      <w:r>
        <w:t xml:space="preserve">Fastighetsinnehavaren eller nyttjanderättshavaren ansvarar vid behov för åtgärder efter tömning för att anläggningen ska ha avsedd funktion. Efter hämtning av uttjänt filtermaterial ska nytt filtermaterial tillföras anläggningen genom fastighetsinnehavarens eller nyttjanderättshavarens försorg. När avskiljare och andra komponenter ska återfyllas med vatten efter tömning ansvarar fastighetsinnehavaren eller nyttjanderättshavaren för sådana åtgärder. </w:t>
      </w:r>
    </w:p>
    <w:p w14:paraId="4EA55106" w14:textId="77777777" w:rsidR="00410BC5" w:rsidRPr="00417734" w:rsidRDefault="00000000" w:rsidP="00410BC5">
      <w:r>
        <w:rPr>
          <w:b/>
          <w:bCs/>
        </w:rPr>
        <w:t xml:space="preserve">22b § </w:t>
      </w:r>
      <w:r w:rsidRPr="008E1766">
        <w:t xml:space="preserve">Renhållaren eller renhållarens utförare ska ha tillträde till de utrymmen på eller i fastigheten där arbetet ska utföras. Nycklar, portkoder och dylikt ska tillhandahållas renhållaren eller renhållarens utförare. Ändringar ska utan </w:t>
      </w:r>
      <w:r w:rsidR="00797589" w:rsidRPr="00797589">
        <w:rPr>
          <w:highlight w:val="yellow"/>
        </w:rPr>
        <w:t>upp</w:t>
      </w:r>
      <w:r w:rsidR="00797589" w:rsidRPr="00797589">
        <w:rPr>
          <w:strike/>
        </w:rPr>
        <w:t>an</w:t>
      </w:r>
      <w:r w:rsidRPr="008E1766">
        <w:t>maning meddelas renhållaren eller renhållarens utförare.</w:t>
      </w:r>
      <w:r>
        <w:t xml:space="preserve"> </w:t>
      </w:r>
    </w:p>
    <w:p w14:paraId="37222454" w14:textId="77777777" w:rsidR="00410BC5" w:rsidRPr="00417734" w:rsidRDefault="00000000" w:rsidP="00410BC5">
      <w:r>
        <w:rPr>
          <w:b/>
          <w:bCs/>
        </w:rPr>
        <w:t>2</w:t>
      </w:r>
      <w:r w:rsidR="000A1601">
        <w:rPr>
          <w:b/>
          <w:bCs/>
        </w:rPr>
        <w:t>2</w:t>
      </w:r>
      <w:r>
        <w:rPr>
          <w:b/>
          <w:bCs/>
        </w:rPr>
        <w:t xml:space="preserve">c § </w:t>
      </w:r>
      <w:r>
        <w:t>Det åligger fastighetsinnehavaren eller nyttjanderättshavaren att inför hämtningstillfället placera filterkassett eller annan flyttbar behållare, som ska tömmas eller hämtas med fordon utrustat med kran, inom längsta tillåtna avstånd enligt § 1</w:t>
      </w:r>
      <w:r w:rsidR="00D2121B">
        <w:t>8</w:t>
      </w:r>
      <w:r>
        <w:t xml:space="preserve">. </w:t>
      </w:r>
    </w:p>
    <w:p w14:paraId="33D8797E" w14:textId="77777777" w:rsidR="00410BC5" w:rsidRPr="00417734" w:rsidRDefault="00000000" w:rsidP="00410BC5">
      <w:bookmarkStart w:id="53" w:name="_Hlk82776625"/>
      <w:r>
        <w:rPr>
          <w:b/>
          <w:bCs/>
        </w:rPr>
        <w:t>2</w:t>
      </w:r>
      <w:r w:rsidR="003F73CA">
        <w:rPr>
          <w:b/>
          <w:bCs/>
        </w:rPr>
        <w:t>2</w:t>
      </w:r>
      <w:r w:rsidRPr="005A5995">
        <w:rPr>
          <w:b/>
          <w:bCs/>
        </w:rPr>
        <w:t xml:space="preserve">d § </w:t>
      </w:r>
      <w:r w:rsidRPr="005A5995">
        <w:t>För befintliga fettavskiljare med koppling inomhus sker tömning</w:t>
      </w:r>
      <w:r>
        <w:t xml:space="preserve"> </w:t>
      </w:r>
      <w:r w:rsidRPr="005A5995">
        <w:t xml:space="preserve">efter överenskommelse. </w:t>
      </w:r>
      <w:bookmarkEnd w:id="53"/>
    </w:p>
    <w:p w14:paraId="12B99B7C" w14:textId="77777777" w:rsidR="00410BC5" w:rsidRPr="005A5995" w:rsidRDefault="00000000" w:rsidP="00410BC5">
      <w:pPr>
        <w:pStyle w:val="Rubrik2"/>
      </w:pPr>
      <w:bookmarkStart w:id="54" w:name="_Toc91744363"/>
      <w:bookmarkStart w:id="55" w:name="_Toc199741608"/>
      <w:r>
        <w:t xml:space="preserve">4.3 </w:t>
      </w:r>
      <w:r w:rsidRPr="005A5995">
        <w:t>Hämtningsplats, drag- och transportvägar</w:t>
      </w:r>
      <w:bookmarkEnd w:id="54"/>
      <w:bookmarkEnd w:id="55"/>
      <w:r w:rsidRPr="005A5995">
        <w:t xml:space="preserve"> </w:t>
      </w:r>
    </w:p>
    <w:p w14:paraId="758EAD2D" w14:textId="77777777" w:rsidR="00410BC5" w:rsidRPr="005A5995" w:rsidRDefault="00000000" w:rsidP="00410BC5">
      <w:r>
        <w:rPr>
          <w:b/>
          <w:bCs/>
        </w:rPr>
        <w:t>2</w:t>
      </w:r>
      <w:r w:rsidR="003F73CA">
        <w:rPr>
          <w:b/>
          <w:bCs/>
        </w:rPr>
        <w:t>3</w:t>
      </w:r>
      <w:r w:rsidRPr="005A5995">
        <w:rPr>
          <w:b/>
          <w:bCs/>
        </w:rPr>
        <w:t xml:space="preserve"> § </w:t>
      </w:r>
      <w:r w:rsidRPr="005A5995">
        <w:t xml:space="preserve">Hämtning av avfall under kommunalt ansvar sker </w:t>
      </w:r>
    </w:p>
    <w:p w14:paraId="7D967BF9" w14:textId="77777777" w:rsidR="00410BC5" w:rsidRPr="005A5995" w:rsidRDefault="00000000" w:rsidP="00410BC5">
      <w:pPr>
        <w:pStyle w:val="Liststycke"/>
        <w:numPr>
          <w:ilvl w:val="0"/>
          <w:numId w:val="33"/>
        </w:numPr>
      </w:pPr>
      <w:r w:rsidRPr="005A5995">
        <w:t>vid fastighetsgränsen</w:t>
      </w:r>
      <w:r>
        <w:t>,</w:t>
      </w:r>
      <w:r w:rsidRPr="005A5995">
        <w:t xml:space="preserve"> så nära fordonets upphämtningsplats som möjligt eller </w:t>
      </w:r>
    </w:p>
    <w:p w14:paraId="111EFD91" w14:textId="77777777" w:rsidR="00410BC5" w:rsidRPr="005A5995" w:rsidRDefault="00000000" w:rsidP="00410BC5">
      <w:pPr>
        <w:pStyle w:val="Liststycke"/>
        <w:numPr>
          <w:ilvl w:val="0"/>
          <w:numId w:val="33"/>
        </w:numPr>
      </w:pPr>
      <w:r w:rsidRPr="005A5995">
        <w:t xml:space="preserve">vid en med renhållaren överenskommen plats eller </w:t>
      </w:r>
    </w:p>
    <w:p w14:paraId="6CF24BC3" w14:textId="77777777" w:rsidR="00410BC5" w:rsidRPr="005A5995" w:rsidRDefault="00000000" w:rsidP="00410BC5">
      <w:pPr>
        <w:pStyle w:val="Liststycke"/>
        <w:numPr>
          <w:ilvl w:val="0"/>
          <w:numId w:val="33"/>
        </w:numPr>
      </w:pPr>
      <w:r w:rsidRPr="005A5995">
        <w:t xml:space="preserve">vid en av avfallsansvarig nämnd anvisad plats inom rimligt avstånd. </w:t>
      </w:r>
    </w:p>
    <w:p w14:paraId="26515880" w14:textId="77777777" w:rsidR="00440E67" w:rsidRDefault="00000000" w:rsidP="00440E67">
      <w:r w:rsidRPr="000E5E53">
        <w:t>När hämtningsfordon inte kan köras intill kärl, eller utrymme för kärl, debiteras avgift för dragväg enligt kommunens avfallstaxa.</w:t>
      </w:r>
      <w:r w:rsidRPr="00AE6263">
        <w:rPr>
          <w:strike/>
        </w:rPr>
        <w:t xml:space="preserve"> Avstånd mellan avfallsutrymme eller behållarplats och fordonets upphämtningsplats får inte utan särskilda skäl överstiga 20 meter. För avfallsbehållare på fyra hjul får avståndet inte utan särskilda skäl överstiga 10 meter.</w:t>
      </w:r>
      <w:r w:rsidRPr="000E5E53">
        <w:t xml:space="preserve"> </w:t>
      </w:r>
    </w:p>
    <w:p w14:paraId="19BCE644" w14:textId="77777777" w:rsidR="00440E67" w:rsidRPr="00E1202F" w:rsidRDefault="00000000" w:rsidP="00440E67">
      <w:pPr>
        <w:rPr>
          <w:highlight w:val="yellow"/>
        </w:rPr>
      </w:pPr>
      <w:r w:rsidRPr="00E1202F">
        <w:rPr>
          <w:highlight w:val="yellow"/>
        </w:rPr>
        <w:lastRenderedPageBreak/>
        <w:t xml:space="preserve">I Nyköpings kommun gäller följande om dragväg: Avgift för dragväg debiteras om avståndet överstiger 1,5 meter för kärl vid en- och tvåbostadshus samt fritidshus eller 10 meter för kärl vid flerbostadshus och verksamheter. Nya abonnemang där kärl placeras på längre avstånd från hämtningsfordonet får bara tecknas efter godkännande från renhållaren. </w:t>
      </w:r>
    </w:p>
    <w:p w14:paraId="7EDA8847" w14:textId="77777777" w:rsidR="00410BC5" w:rsidRPr="00440E67" w:rsidRDefault="00000000" w:rsidP="00410BC5">
      <w:r w:rsidRPr="00E1202F">
        <w:rPr>
          <w:highlight w:val="yellow"/>
        </w:rPr>
        <w:t>I Oxelösunds kommun gäller följande om dragväg: Avgift för dragväg debiteras om avståndet överstiger 1,5 meter för kärl vid en- och tvåbostadshus samt fritidshus eller 5 meter för kärl vid flerbostadshus och verksamheter. Avståndet får inte överstiga 20 meter.</w:t>
      </w:r>
    </w:p>
    <w:p w14:paraId="20AB1A3C" w14:textId="77777777" w:rsidR="00410BC5" w:rsidRDefault="00000000" w:rsidP="00410BC5">
      <w:r w:rsidRPr="005A5995">
        <w:t xml:space="preserve">Från fastigheter belägna på öar, utan fast vägförbindelse med fastlandet, sker hämtning av avfall under kommunalt ansvar, utom slam från </w:t>
      </w:r>
      <w:r w:rsidRPr="00522A5D">
        <w:rPr>
          <w:highlight w:val="yellow"/>
        </w:rPr>
        <w:t>enskilda</w:t>
      </w:r>
      <w:r w:rsidRPr="005A5995">
        <w:t xml:space="preserve"> </w:t>
      </w:r>
      <w:r w:rsidRPr="00522A5D">
        <w:rPr>
          <w:strike/>
        </w:rPr>
        <w:t>små</w:t>
      </w:r>
      <w:r>
        <w:t xml:space="preserve"> </w:t>
      </w:r>
      <w:r w:rsidRPr="005A5995">
        <w:t xml:space="preserve">avloppsanläggningar, från anvisad uppsamlingsplats på fastlandet. För slam från </w:t>
      </w:r>
      <w:r>
        <w:t>enskilda</w:t>
      </w:r>
      <w:r w:rsidRPr="005A5995">
        <w:t xml:space="preserve"> avloppsanläggningar, se § 1</w:t>
      </w:r>
      <w:r w:rsidR="00782BB2">
        <w:t>8</w:t>
      </w:r>
      <w:r w:rsidRPr="005A5995">
        <w:t>.</w:t>
      </w:r>
      <w:r>
        <w:t xml:space="preserve"> </w:t>
      </w:r>
    </w:p>
    <w:p w14:paraId="5F1A2ECF" w14:textId="77777777" w:rsidR="00410BC5" w:rsidRPr="00C568AC" w:rsidRDefault="00000000" w:rsidP="00410BC5">
      <w:r>
        <w:rPr>
          <w:b/>
          <w:bCs/>
        </w:rPr>
        <w:t>2</w:t>
      </w:r>
      <w:r w:rsidR="003F73CA">
        <w:rPr>
          <w:b/>
          <w:bCs/>
        </w:rPr>
        <w:t>4</w:t>
      </w:r>
      <w:r>
        <w:rPr>
          <w:b/>
          <w:bCs/>
        </w:rPr>
        <w:t xml:space="preserve"> § </w:t>
      </w:r>
      <w:r>
        <w:t>Fastighetsinnehavaren ska se till att dragväg mella</w:t>
      </w:r>
      <w:r w:rsidRPr="005A5995">
        <w:t xml:space="preserve">n fordonets upphämtningsplats och hämtstället uppfyller följande krav: </w:t>
      </w:r>
    </w:p>
    <w:p w14:paraId="0A82B230" w14:textId="77777777" w:rsidR="00410BC5" w:rsidRPr="005A5995" w:rsidRDefault="00000000" w:rsidP="00410BC5">
      <w:pPr>
        <w:pStyle w:val="Liststycke"/>
        <w:numPr>
          <w:ilvl w:val="0"/>
          <w:numId w:val="34"/>
        </w:numPr>
      </w:pPr>
      <w:r w:rsidRPr="005A5995">
        <w:t xml:space="preserve">Dragväg, både för </w:t>
      </w:r>
      <w:r>
        <w:t>hämtning</w:t>
      </w:r>
      <w:r w:rsidRPr="005A5995">
        <w:t xml:space="preserve"> av kärl och vid dragning av slang till </w:t>
      </w:r>
      <w:r w:rsidRPr="00522A5D">
        <w:rPr>
          <w:highlight w:val="yellow"/>
        </w:rPr>
        <w:t>enskilda</w:t>
      </w:r>
      <w:r w:rsidRPr="005A5995">
        <w:t xml:space="preserve"> </w:t>
      </w:r>
      <w:r w:rsidRPr="00104ADE">
        <w:rPr>
          <w:strike/>
        </w:rPr>
        <w:t>små</w:t>
      </w:r>
      <w:r>
        <w:t xml:space="preserve"> </w:t>
      </w:r>
      <w:r w:rsidRPr="005A5995">
        <w:t xml:space="preserve">avloppsanläggningar, fettavskiljare och tankar för matavfall, ska hållas fri från hinder, röjas från snö och hållas halkfri. </w:t>
      </w:r>
    </w:p>
    <w:p w14:paraId="52FA9FFF" w14:textId="77777777" w:rsidR="00410BC5" w:rsidRPr="005A5995" w:rsidRDefault="00000000" w:rsidP="00410BC5">
      <w:pPr>
        <w:pStyle w:val="Liststycke"/>
        <w:numPr>
          <w:ilvl w:val="0"/>
          <w:numId w:val="34"/>
        </w:numPr>
      </w:pPr>
      <w:r w:rsidRPr="005A5995">
        <w:t xml:space="preserve">Dragväg för </w:t>
      </w:r>
      <w:r>
        <w:t>hämtning</w:t>
      </w:r>
      <w:r w:rsidRPr="005A5995">
        <w:t xml:space="preserve"> av kärl ska hållas i sådant skick att kärl utan svårighet kan förflyttas. Dragvägar ska vara plana och hårdgjorda. </w:t>
      </w:r>
    </w:p>
    <w:p w14:paraId="73D8DB31" w14:textId="77777777" w:rsidR="00410BC5" w:rsidRPr="005A5995" w:rsidRDefault="00000000" w:rsidP="00410BC5">
      <w:r w:rsidRPr="005A5995">
        <w:rPr>
          <w:b/>
          <w:bCs/>
        </w:rPr>
        <w:t>2</w:t>
      </w:r>
      <w:r w:rsidR="003F73CA">
        <w:rPr>
          <w:b/>
          <w:bCs/>
        </w:rPr>
        <w:t>5</w:t>
      </w:r>
      <w:r w:rsidRPr="005A5995">
        <w:rPr>
          <w:b/>
          <w:bCs/>
        </w:rPr>
        <w:t xml:space="preserve"> § </w:t>
      </w:r>
      <w:r w:rsidRPr="005A5995">
        <w:t xml:space="preserve">Fastighetsinnehavaren ska se till att transportväg fram till fordonets upphämtningsplats hålls i farbart skick inför hämtning. </w:t>
      </w:r>
    </w:p>
    <w:p w14:paraId="615DD3AB" w14:textId="77777777" w:rsidR="00410BC5" w:rsidRPr="005A5995" w:rsidRDefault="00000000" w:rsidP="00410BC5">
      <w:r w:rsidRPr="005A5995">
        <w:t>Transportvägen ska inför hämtning ha fri sikt, hållas fri från hinder</w:t>
      </w:r>
      <w:r>
        <w:t xml:space="preserve"> </w:t>
      </w:r>
      <w:r w:rsidRPr="005A5995">
        <w:t xml:space="preserve">som </w:t>
      </w:r>
      <w:r w:rsidRPr="008E1766">
        <w:t>exempelvis grenar</w:t>
      </w:r>
      <w:r w:rsidRPr="005A5995">
        <w:t xml:space="preserve"> över vägområdet samt röjas från snö och hållas halkfri. Vändmöjlighet för hämtningsfordon ska finnas. </w:t>
      </w:r>
    </w:p>
    <w:p w14:paraId="678E4479" w14:textId="77777777" w:rsidR="00410BC5" w:rsidRDefault="00000000" w:rsidP="00410BC5">
      <w:r w:rsidRPr="005A5995">
        <w:t>Transportväg som nyttjas vid hämtning av avfall under kommunalt ansvar ska vara så dimensionerad och hållas i sådant skick att den vid varje hämtningstillfälle är farbar för de hämtning</w:t>
      </w:r>
      <w:r>
        <w:t xml:space="preserve">sfordon som normalt används i hämtningsområdet. </w:t>
      </w:r>
    </w:p>
    <w:p w14:paraId="57E5D1BD" w14:textId="77777777" w:rsidR="00D93890" w:rsidRDefault="00000000" w:rsidP="00410BC5">
      <w:r w:rsidRPr="00D93890">
        <w:rPr>
          <w:highlight w:val="yellow"/>
        </w:rPr>
        <w:t>Om transportvägen inte kan hållas farbar ska alternativ placering inom bostadsområdet avgöras av fastighetsinnehavaren eller nyttjanderättshavaren i samråd med renhållaren. Renhållaren kan även anvisa plats enligt 2</w:t>
      </w:r>
      <w:r w:rsidR="009B12F5">
        <w:rPr>
          <w:highlight w:val="yellow"/>
        </w:rPr>
        <w:t>4</w:t>
      </w:r>
      <w:r w:rsidRPr="00D93890">
        <w:rPr>
          <w:highlight w:val="yellow"/>
        </w:rPr>
        <w:t xml:space="preserve"> §.</w:t>
      </w:r>
    </w:p>
    <w:p w14:paraId="26AC1C33" w14:textId="77777777" w:rsidR="00410BC5" w:rsidRPr="00D93890" w:rsidRDefault="00000000" w:rsidP="00410BC5">
      <w:pPr>
        <w:rPr>
          <w:strike/>
        </w:rPr>
      </w:pPr>
      <w:r w:rsidRPr="00D93890">
        <w:rPr>
          <w:strike/>
        </w:rPr>
        <w:t xml:space="preserve">Om transportvägen inte kan hållas farbar ska fastighetsinnehavaren eller nyttjanderättshavaren avlämna avfallet på plats som överenskommes med renhållaren eller renhållarens utförare eller anvisas enligt 22 §. </w:t>
      </w:r>
    </w:p>
    <w:p w14:paraId="33C29084" w14:textId="77777777" w:rsidR="00410BC5" w:rsidRPr="0089369B" w:rsidRDefault="00000000" w:rsidP="00410BC5">
      <w:pPr>
        <w:pStyle w:val="Rubrik2"/>
      </w:pPr>
      <w:bookmarkStart w:id="56" w:name="_Toc91744364"/>
      <w:bookmarkStart w:id="57" w:name="_Toc199741609"/>
      <w:r>
        <w:t xml:space="preserve">4.4 </w:t>
      </w:r>
      <w:r w:rsidRPr="0089369B">
        <w:t>Hämtningsområde och hämtningsintervall</w:t>
      </w:r>
      <w:bookmarkEnd w:id="56"/>
      <w:bookmarkEnd w:id="57"/>
      <w:r>
        <w:t xml:space="preserve"> </w:t>
      </w:r>
    </w:p>
    <w:p w14:paraId="4A2EF670" w14:textId="77777777" w:rsidR="00410BC5" w:rsidRPr="00417734" w:rsidRDefault="00000000" w:rsidP="00410BC5">
      <w:r>
        <w:rPr>
          <w:b/>
          <w:bCs/>
        </w:rPr>
        <w:t>2</w:t>
      </w:r>
      <w:r w:rsidR="003F73CA">
        <w:rPr>
          <w:b/>
          <w:bCs/>
        </w:rPr>
        <w:t>6</w:t>
      </w:r>
      <w:r>
        <w:rPr>
          <w:b/>
          <w:bCs/>
        </w:rPr>
        <w:t xml:space="preserve"> § </w:t>
      </w:r>
      <w:r>
        <w:t xml:space="preserve">Kommunen utgör ett hämtningsområde. </w:t>
      </w:r>
    </w:p>
    <w:p w14:paraId="06B10267" w14:textId="77777777" w:rsidR="00410BC5" w:rsidRPr="00417734" w:rsidRDefault="00000000" w:rsidP="00410BC5">
      <w:r w:rsidRPr="005A5995">
        <w:rPr>
          <w:b/>
          <w:bCs/>
        </w:rPr>
        <w:lastRenderedPageBreak/>
        <w:t>2</w:t>
      </w:r>
      <w:r w:rsidR="003F73CA">
        <w:rPr>
          <w:b/>
          <w:bCs/>
        </w:rPr>
        <w:t>7</w:t>
      </w:r>
      <w:r w:rsidRPr="005A5995">
        <w:rPr>
          <w:b/>
          <w:bCs/>
        </w:rPr>
        <w:t xml:space="preserve">a § </w:t>
      </w:r>
      <w:r w:rsidRPr="005A5995">
        <w:t xml:space="preserve">Hämtningsintervall och storlek på behållare ska motsvara behovet av </w:t>
      </w:r>
      <w:r w:rsidR="00F15135" w:rsidRPr="00F15135">
        <w:rPr>
          <w:highlight w:val="yellow"/>
        </w:rPr>
        <w:t>hämtning</w:t>
      </w:r>
      <w:r w:rsidR="00F15135">
        <w:t xml:space="preserve"> </w:t>
      </w:r>
      <w:r w:rsidRPr="00F15135">
        <w:rPr>
          <w:strike/>
        </w:rPr>
        <w:t>borttransport</w:t>
      </w:r>
      <w:r w:rsidRPr="005A5995">
        <w:t xml:space="preserve"> av avfall under kommunalt ansvar från fastigheten. Det utsorterade avfallet ska</w:t>
      </w:r>
      <w:r w:rsidR="000C14C8">
        <w:t xml:space="preserve"> </w:t>
      </w:r>
      <w:r w:rsidR="000C14C8" w:rsidRPr="000C14C8">
        <w:rPr>
          <w:highlight w:val="yellow"/>
        </w:rPr>
        <w:t>hämtas</w:t>
      </w:r>
      <w:r w:rsidRPr="005A5995">
        <w:t xml:space="preserve"> </w:t>
      </w:r>
      <w:r w:rsidRPr="000C14C8">
        <w:rPr>
          <w:strike/>
        </w:rPr>
        <w:t>transporteras bort</w:t>
      </w:r>
      <w:r w:rsidRPr="005A5995">
        <w:t xml:space="preserve"> så ofta att olägenhet för människors hälsa eller miljön inte uppstår. Ordinarie hämtning av avfall under kommunalt ansvar sker med nedanstående intervall. Tillåtna alternativ för hämtningsintervall och tjänster anvisas i kommunens avfallstaxa. </w:t>
      </w:r>
    </w:p>
    <w:p w14:paraId="4FB5E97B" w14:textId="77777777" w:rsidR="00410BC5" w:rsidRPr="00D351BC" w:rsidRDefault="00000000" w:rsidP="00410BC5">
      <w:r w:rsidRPr="005A5995">
        <w:rPr>
          <w:b/>
          <w:bCs/>
        </w:rPr>
        <w:t>2</w:t>
      </w:r>
      <w:r w:rsidR="003F73CA">
        <w:rPr>
          <w:b/>
          <w:bCs/>
        </w:rPr>
        <w:t>7</w:t>
      </w:r>
      <w:r w:rsidRPr="005A5995">
        <w:rPr>
          <w:b/>
          <w:bCs/>
        </w:rPr>
        <w:t xml:space="preserve">b § </w:t>
      </w:r>
      <w:r w:rsidRPr="005A5995">
        <w:t>För flerbostadshus, verksamheter</w:t>
      </w:r>
      <w:r w:rsidR="00DC2899">
        <w:t xml:space="preserve"> och </w:t>
      </w:r>
      <w:r w:rsidRPr="005A5995">
        <w:t xml:space="preserve">en- och tvåbostadshus </w:t>
      </w:r>
      <w:r w:rsidRPr="00D351BC">
        <w:t>som ingår i gemensam avfallslösning enligt 3</w:t>
      </w:r>
      <w:r w:rsidR="0055543C">
        <w:t>9</w:t>
      </w:r>
      <w:r w:rsidRPr="00D351BC">
        <w:t xml:space="preserve"> § sker hämtning av </w:t>
      </w:r>
      <w:r w:rsidRPr="00C42957">
        <w:rPr>
          <w:strike/>
        </w:rPr>
        <w:t>behållare för</w:t>
      </w:r>
      <w:r w:rsidRPr="00D351BC">
        <w:t xml:space="preserve"> matavfall respektive restavfall normalt en gång per vecka. </w:t>
      </w:r>
    </w:p>
    <w:p w14:paraId="10CAF924" w14:textId="77777777" w:rsidR="00410BC5" w:rsidRPr="00D351BC" w:rsidRDefault="00000000" w:rsidP="00410BC5">
      <w:pPr>
        <w:rPr>
          <w:lang w:eastAsia="sv-SE"/>
        </w:rPr>
      </w:pPr>
      <w:r w:rsidRPr="00D351BC">
        <w:rPr>
          <w:b/>
          <w:bCs/>
        </w:rPr>
        <w:t>2</w:t>
      </w:r>
      <w:r w:rsidR="003F73CA">
        <w:rPr>
          <w:b/>
          <w:bCs/>
        </w:rPr>
        <w:t>7</w:t>
      </w:r>
      <w:r w:rsidRPr="00D351BC">
        <w:rPr>
          <w:b/>
          <w:bCs/>
        </w:rPr>
        <w:t xml:space="preserve">c § </w:t>
      </w:r>
      <w:r w:rsidRPr="00D351BC">
        <w:t xml:space="preserve">För en- </w:t>
      </w:r>
      <w:r w:rsidR="00666B63">
        <w:t>och</w:t>
      </w:r>
      <w:r w:rsidRPr="00D351BC">
        <w:t xml:space="preserve"> tvåbostadshus</w:t>
      </w:r>
      <w:r w:rsidR="00415AB6">
        <w:t xml:space="preserve"> </w:t>
      </w:r>
      <w:r w:rsidRPr="00D351BC">
        <w:t xml:space="preserve">sker hämtning av </w:t>
      </w:r>
      <w:r w:rsidRPr="00C42957">
        <w:rPr>
          <w:strike/>
        </w:rPr>
        <w:t>behållare för</w:t>
      </w:r>
      <w:r w:rsidRPr="00D351BC">
        <w:t xml:space="preserve"> matavfall respektive restavfall normalt en gång varannan vecka. </w:t>
      </w:r>
      <w:r w:rsidR="00781E68" w:rsidRPr="00A54DC0">
        <w:rPr>
          <w:highlight w:val="yellow"/>
        </w:rPr>
        <w:t>Efter införandet av fyrfack</w:t>
      </w:r>
      <w:r w:rsidR="00062CB0">
        <w:rPr>
          <w:highlight w:val="yellow"/>
        </w:rPr>
        <w:t>ssystemet</w:t>
      </w:r>
      <w:r w:rsidR="00781E68" w:rsidRPr="00A54DC0">
        <w:rPr>
          <w:highlight w:val="yellow"/>
        </w:rPr>
        <w:t xml:space="preserve"> sker</w:t>
      </w:r>
      <w:r w:rsidR="00781E68">
        <w:rPr>
          <w:highlight w:val="yellow"/>
        </w:rPr>
        <w:t xml:space="preserve"> hämtning av </w:t>
      </w:r>
      <w:r w:rsidR="004F7473">
        <w:rPr>
          <w:highlight w:val="yellow"/>
        </w:rPr>
        <w:t xml:space="preserve">avfallet i </w:t>
      </w:r>
      <w:r w:rsidR="00781E68">
        <w:rPr>
          <w:highlight w:val="yellow"/>
        </w:rPr>
        <w:t>kärl 1 var fjärde vecka</w:t>
      </w:r>
      <w:r w:rsidR="004F7473">
        <w:rPr>
          <w:highlight w:val="yellow"/>
        </w:rPr>
        <w:t xml:space="preserve"> och hämtning av </w:t>
      </w:r>
      <w:r w:rsidR="00871A82">
        <w:rPr>
          <w:highlight w:val="yellow"/>
        </w:rPr>
        <w:t xml:space="preserve">avfallet i </w:t>
      </w:r>
      <w:r w:rsidR="00781E68" w:rsidRPr="00A54DC0">
        <w:rPr>
          <w:highlight w:val="yellow"/>
        </w:rPr>
        <w:t>kärl 2</w:t>
      </w:r>
      <w:r w:rsidR="004F7473">
        <w:rPr>
          <w:highlight w:val="yellow"/>
        </w:rPr>
        <w:t xml:space="preserve"> </w:t>
      </w:r>
      <w:r w:rsidR="00781E68" w:rsidRPr="00A54DC0">
        <w:rPr>
          <w:highlight w:val="yellow"/>
        </w:rPr>
        <w:t>varannan vecka.</w:t>
      </w:r>
      <w:r w:rsidR="00781E68">
        <w:t xml:space="preserve"> </w:t>
      </w:r>
      <w:r w:rsidRPr="00D351BC">
        <w:rPr>
          <w:strike/>
        </w:rPr>
        <w:t xml:space="preserve">Restavfall kan hämtas en gång var fjärde vecka om allt matavfall sorteras ut och lämnas i kommunens system för separat insamling av matavfall eller komposteras på den egna fastigheten enligt 33 §, under förutsättning att olägenheter för människors hälsa eller miljön inte uppstår. </w:t>
      </w:r>
      <w:r w:rsidRPr="00D351BC">
        <w:rPr>
          <w:strike/>
          <w:lang w:eastAsia="sv-SE"/>
        </w:rPr>
        <w:t xml:space="preserve"> </w:t>
      </w:r>
    </w:p>
    <w:p w14:paraId="55C48B4E" w14:textId="77777777" w:rsidR="00410BC5" w:rsidRPr="005A5995" w:rsidRDefault="00000000" w:rsidP="00410BC5">
      <w:r w:rsidRPr="00D351BC">
        <w:rPr>
          <w:b/>
          <w:bCs/>
        </w:rPr>
        <w:t>2</w:t>
      </w:r>
      <w:r w:rsidR="003F73CA">
        <w:rPr>
          <w:b/>
          <w:bCs/>
        </w:rPr>
        <w:t>7</w:t>
      </w:r>
      <w:r w:rsidRPr="00D351BC">
        <w:rPr>
          <w:b/>
          <w:bCs/>
        </w:rPr>
        <w:t>d §</w:t>
      </w:r>
      <w:r w:rsidRPr="00D351BC">
        <w:t xml:space="preserve"> I Nyköpings kommun gäller följande: </w:t>
      </w:r>
      <w:r w:rsidR="00D905F4">
        <w:t>f</w:t>
      </w:r>
      <w:r w:rsidRPr="00D351BC">
        <w:t>ör fritidshus och fritidshus som ingår i gemensam avfallslösning enligt § 3</w:t>
      </w:r>
      <w:r w:rsidR="00922D58">
        <w:t>9</w:t>
      </w:r>
      <w:r w:rsidRPr="00D351BC">
        <w:t xml:space="preserve"> sker hämtning av </w:t>
      </w:r>
      <w:r w:rsidRPr="00D21524">
        <w:rPr>
          <w:strike/>
        </w:rPr>
        <w:t>behållare för</w:t>
      </w:r>
      <w:r w:rsidRPr="00D351BC">
        <w:t xml:space="preserve"> matavfall respektive restavfall normalt en gång varannan vecka under perioden från vecka 19 till vecka 40.</w:t>
      </w:r>
      <w:r w:rsidRPr="005A5995">
        <w:t xml:space="preserve"> </w:t>
      </w:r>
      <w:r w:rsidR="00F01DB4" w:rsidRPr="00A54DC0">
        <w:rPr>
          <w:highlight w:val="yellow"/>
        </w:rPr>
        <w:t>Efter införandet av fyrfack</w:t>
      </w:r>
      <w:r w:rsidR="00F01DB4">
        <w:rPr>
          <w:highlight w:val="yellow"/>
        </w:rPr>
        <w:t>ssystemet</w:t>
      </w:r>
      <w:r w:rsidR="00F01DB4" w:rsidRPr="00A54DC0">
        <w:rPr>
          <w:highlight w:val="yellow"/>
        </w:rPr>
        <w:t xml:space="preserve"> sker</w:t>
      </w:r>
      <w:r w:rsidR="00F01DB4">
        <w:rPr>
          <w:highlight w:val="yellow"/>
        </w:rPr>
        <w:t xml:space="preserve"> hämtning av avfallet i kärl 1 var fjärde vecka och hämtning av avfallet i </w:t>
      </w:r>
      <w:r w:rsidR="00F01DB4" w:rsidRPr="00A54DC0">
        <w:rPr>
          <w:highlight w:val="yellow"/>
        </w:rPr>
        <w:t>kärl 2</w:t>
      </w:r>
      <w:r w:rsidR="00F01DB4">
        <w:rPr>
          <w:highlight w:val="yellow"/>
        </w:rPr>
        <w:t xml:space="preserve"> </w:t>
      </w:r>
      <w:r w:rsidR="00F01DB4" w:rsidRPr="00A54DC0">
        <w:rPr>
          <w:highlight w:val="yellow"/>
        </w:rPr>
        <w:t>varannan vecka.</w:t>
      </w:r>
    </w:p>
    <w:p w14:paraId="70211623" w14:textId="77777777" w:rsidR="00410BC5" w:rsidRPr="005A5995" w:rsidRDefault="00000000" w:rsidP="00410BC5">
      <w:r w:rsidRPr="005A5995">
        <w:t xml:space="preserve">I Oxelösunds kommun gäller följande: </w:t>
      </w:r>
      <w:r w:rsidR="007D62E6">
        <w:t>f</w:t>
      </w:r>
      <w:r w:rsidRPr="005A5995">
        <w:t xml:space="preserve">ör fritidshus </w:t>
      </w:r>
      <w:r w:rsidRPr="008E1766">
        <w:t>och fritidshus som ingår i gemensam avfallslösning enligt § 3</w:t>
      </w:r>
      <w:r w:rsidR="00922D58">
        <w:t>9</w:t>
      </w:r>
      <w:r w:rsidRPr="008E1766">
        <w:t xml:space="preserve"> sker </w:t>
      </w:r>
      <w:r>
        <w:t>hämtning</w:t>
      </w:r>
      <w:r w:rsidRPr="008E1766">
        <w:t xml:space="preserve"> av </w:t>
      </w:r>
      <w:r w:rsidRPr="00D21524">
        <w:rPr>
          <w:strike/>
        </w:rPr>
        <w:t>behållare för</w:t>
      </w:r>
      <w:r w:rsidRPr="005A5995">
        <w:t xml:space="preserve"> matavfall respektive restavfall normalt en gång varannan vecka under perioden från vecka </w:t>
      </w:r>
      <w:r w:rsidRPr="002551B1">
        <w:rPr>
          <w:strike/>
        </w:rPr>
        <w:t>15</w:t>
      </w:r>
      <w:r w:rsidRPr="005A5995">
        <w:t xml:space="preserve"> </w:t>
      </w:r>
      <w:r w:rsidRPr="002551B1">
        <w:rPr>
          <w:highlight w:val="yellow"/>
        </w:rPr>
        <w:t>14</w:t>
      </w:r>
      <w:r>
        <w:t xml:space="preserve"> </w:t>
      </w:r>
      <w:r w:rsidRPr="005A5995">
        <w:t xml:space="preserve">till vecka 45. </w:t>
      </w:r>
      <w:r w:rsidR="00F01DB4" w:rsidRPr="00A54DC0">
        <w:rPr>
          <w:highlight w:val="yellow"/>
        </w:rPr>
        <w:t>Efter införandet av fyrfack</w:t>
      </w:r>
      <w:r w:rsidR="00F01DB4">
        <w:rPr>
          <w:highlight w:val="yellow"/>
        </w:rPr>
        <w:t>ssystemet</w:t>
      </w:r>
      <w:r w:rsidR="00F01DB4" w:rsidRPr="00A54DC0">
        <w:rPr>
          <w:highlight w:val="yellow"/>
        </w:rPr>
        <w:t xml:space="preserve"> sker</w:t>
      </w:r>
      <w:r w:rsidR="00F01DB4">
        <w:rPr>
          <w:highlight w:val="yellow"/>
        </w:rPr>
        <w:t xml:space="preserve"> hämtning av avfallet i kärl 1 var fjärde vecka och hämtning av avfallet i </w:t>
      </w:r>
      <w:r w:rsidR="00F01DB4" w:rsidRPr="00A54DC0">
        <w:rPr>
          <w:highlight w:val="yellow"/>
        </w:rPr>
        <w:t>kärl 2</w:t>
      </w:r>
      <w:r w:rsidR="00F01DB4">
        <w:rPr>
          <w:highlight w:val="yellow"/>
        </w:rPr>
        <w:t xml:space="preserve"> </w:t>
      </w:r>
      <w:r w:rsidR="00F01DB4" w:rsidRPr="00A54DC0">
        <w:rPr>
          <w:highlight w:val="yellow"/>
        </w:rPr>
        <w:t>varannan vecka.</w:t>
      </w:r>
    </w:p>
    <w:p w14:paraId="405B1EA5" w14:textId="77777777" w:rsidR="00410BC5" w:rsidRPr="00666077" w:rsidRDefault="00000000" w:rsidP="00410BC5">
      <w:pPr>
        <w:rPr>
          <w:strike/>
        </w:rPr>
      </w:pPr>
      <w:r w:rsidRPr="00666077">
        <w:rPr>
          <w:strike/>
        </w:rPr>
        <w:t xml:space="preserve">För fritidshus i Nyköpings och Oxelösunds kommuner kan restavfall hämtas en gång var fjärde vecka om allt matavfall sorteras ut och lämnas i kommunens system för separat insamling av matavfall eller komposteras på den egna fastigheten enligt 33 §, under förutsättning att olägenheter för människors hälsa eller miljön inte uppstår. </w:t>
      </w:r>
    </w:p>
    <w:p w14:paraId="02B3895F" w14:textId="77777777" w:rsidR="00410BC5" w:rsidRPr="00417734" w:rsidRDefault="00000000" w:rsidP="00410BC5">
      <w:bookmarkStart w:id="58" w:name="_Hlk112058953"/>
      <w:r w:rsidRPr="00417734">
        <w:rPr>
          <w:b/>
          <w:bCs/>
        </w:rPr>
        <w:t>2</w:t>
      </w:r>
      <w:r w:rsidR="003F73CA">
        <w:rPr>
          <w:b/>
          <w:bCs/>
        </w:rPr>
        <w:t>7</w:t>
      </w:r>
      <w:r w:rsidRPr="00417734">
        <w:rPr>
          <w:b/>
          <w:bCs/>
        </w:rPr>
        <w:t>e §</w:t>
      </w:r>
      <w:r w:rsidRPr="0030029D">
        <w:t xml:space="preserve"> </w:t>
      </w:r>
      <w:bookmarkEnd w:id="58"/>
      <w:r w:rsidRPr="0030029D">
        <w:t xml:space="preserve">För </w:t>
      </w:r>
      <w:r w:rsidRPr="00522A5D">
        <w:rPr>
          <w:highlight w:val="yellow"/>
        </w:rPr>
        <w:t>enskilda</w:t>
      </w:r>
      <w:r w:rsidRPr="0030029D">
        <w:t xml:space="preserve"> </w:t>
      </w:r>
      <w:r w:rsidRPr="00522A5D">
        <w:rPr>
          <w:strike/>
        </w:rPr>
        <w:t>små</w:t>
      </w:r>
      <w:r>
        <w:t xml:space="preserve"> </w:t>
      </w:r>
      <w:r w:rsidRPr="0030029D">
        <w:t xml:space="preserve">avloppsanläggningar och fettavskiljare är fastighetsinnehavaren ansvarig för att </w:t>
      </w:r>
      <w:r>
        <w:t>hämtning</w:t>
      </w:r>
      <w:r w:rsidRPr="0030029D">
        <w:t xml:space="preserve"> sker så ofta att en god funktion upprätthålls i anläggningen. För olika typer av anläggningar gäller följande: </w:t>
      </w:r>
    </w:p>
    <w:p w14:paraId="3CA9A46E" w14:textId="77777777" w:rsidR="00410BC5" w:rsidRDefault="00000000" w:rsidP="00410BC5">
      <w:pPr>
        <w:pStyle w:val="Liststycke"/>
        <w:numPr>
          <w:ilvl w:val="0"/>
          <w:numId w:val="35"/>
        </w:numPr>
      </w:pPr>
      <w:r w:rsidRPr="004E105C">
        <w:t>Tömning av slutna tankar och urintankar ska ske</w:t>
      </w:r>
      <w:r>
        <w:t xml:space="preserve"> </w:t>
      </w:r>
      <w:r w:rsidRPr="005A559E">
        <w:rPr>
          <w:highlight w:val="yellow"/>
        </w:rPr>
        <w:t>minst en gång vart</w:t>
      </w:r>
      <w:r>
        <w:rPr>
          <w:highlight w:val="yellow"/>
        </w:rPr>
        <w:t>annat</w:t>
      </w:r>
      <w:r w:rsidRPr="005A559E">
        <w:rPr>
          <w:highlight w:val="yellow"/>
        </w:rPr>
        <w:t xml:space="preserve"> år</w:t>
      </w:r>
      <w:r w:rsidRPr="004E105C">
        <w:t xml:space="preserve"> </w:t>
      </w:r>
      <w:r w:rsidRPr="007B26F3">
        <w:rPr>
          <w:strike/>
        </w:rPr>
        <w:t>vid behov</w:t>
      </w:r>
      <w:r w:rsidRPr="004E105C">
        <w:t xml:space="preserve">. </w:t>
      </w:r>
    </w:p>
    <w:p w14:paraId="5315DC2A" w14:textId="77777777" w:rsidR="00410BC5" w:rsidRDefault="00000000" w:rsidP="00410BC5">
      <w:pPr>
        <w:pStyle w:val="Liststycke"/>
        <w:numPr>
          <w:ilvl w:val="0"/>
          <w:numId w:val="35"/>
        </w:numPr>
      </w:pPr>
      <w:r w:rsidRPr="004E105C">
        <w:t xml:space="preserve">Tömning av slamavskiljare anslutna till WC ska ske minst en gång per år. </w:t>
      </w:r>
    </w:p>
    <w:p w14:paraId="08AC1DB0" w14:textId="77777777" w:rsidR="00410BC5" w:rsidRDefault="00000000" w:rsidP="00410BC5">
      <w:pPr>
        <w:pStyle w:val="Liststycke"/>
        <w:numPr>
          <w:ilvl w:val="0"/>
          <w:numId w:val="35"/>
        </w:numPr>
      </w:pPr>
      <w:r w:rsidRPr="004E105C">
        <w:lastRenderedPageBreak/>
        <w:t xml:space="preserve">Tömning av slamavskiljare för enbart bad-, disk- och tvättvatten ska ske årligen för </w:t>
      </w:r>
      <w:r w:rsidR="00736BF4">
        <w:t>en- och tvåbostadshus</w:t>
      </w:r>
      <w:r w:rsidRPr="004E105C">
        <w:t xml:space="preserve"> och minst en gång vartannat år för fritids</w:t>
      </w:r>
      <w:r w:rsidR="00736BF4">
        <w:t>hus</w:t>
      </w:r>
      <w:r w:rsidRPr="004E105C">
        <w:t xml:space="preserve">. </w:t>
      </w:r>
    </w:p>
    <w:p w14:paraId="4DFBA807" w14:textId="77777777" w:rsidR="00410BC5" w:rsidRDefault="00000000" w:rsidP="00410BC5">
      <w:pPr>
        <w:pStyle w:val="Liststycke"/>
        <w:numPr>
          <w:ilvl w:val="0"/>
          <w:numId w:val="35"/>
        </w:numPr>
      </w:pPr>
      <w:r w:rsidRPr="004E105C">
        <w:t>Tömning av fettavskilj</w:t>
      </w:r>
      <w:r w:rsidRPr="005A5995">
        <w:t>are som genererar avfall under kommunalt ansvar ska s</w:t>
      </w:r>
      <w:r w:rsidRPr="004E105C">
        <w:t xml:space="preserve">ke så ofta att anläggningens funktion bibehålls, dock minst en gång per år. </w:t>
      </w:r>
    </w:p>
    <w:p w14:paraId="4A69EC22" w14:textId="77777777" w:rsidR="00410BC5" w:rsidRDefault="00000000" w:rsidP="00410BC5">
      <w:pPr>
        <w:pStyle w:val="Liststycke"/>
        <w:numPr>
          <w:ilvl w:val="0"/>
          <w:numId w:val="35"/>
        </w:numPr>
      </w:pPr>
      <w:r w:rsidRPr="004E105C">
        <w:t xml:space="preserve">Fosforfällor ska tömmas minst vartannat år vid krav på 90% reduktion av totalfosfor och vart tredje år vid krav på 70% reduktion av totalfosfor. Vid andra fosforreningskrav ska tömning ske i enlighet med tillsynsansvarig nämnds beslut. </w:t>
      </w:r>
    </w:p>
    <w:p w14:paraId="5C94BB27" w14:textId="77777777" w:rsidR="00410BC5" w:rsidRPr="00417734" w:rsidRDefault="00000000" w:rsidP="00410BC5">
      <w:pPr>
        <w:pStyle w:val="Liststycke"/>
        <w:numPr>
          <w:ilvl w:val="0"/>
          <w:numId w:val="35"/>
        </w:numPr>
      </w:pPr>
      <w:r w:rsidRPr="004E105C">
        <w:t xml:space="preserve">Minireningsverk ska tömmas minst en gång per år eller i enlighet med det tillstånd som getts av tillsynsansvarig nämnd för </w:t>
      </w:r>
      <w:r w:rsidRPr="00522A5D">
        <w:rPr>
          <w:highlight w:val="yellow"/>
        </w:rPr>
        <w:t>enskilda</w:t>
      </w:r>
      <w:r w:rsidRPr="004E105C">
        <w:t xml:space="preserve"> </w:t>
      </w:r>
      <w:r w:rsidRPr="00522A5D">
        <w:rPr>
          <w:strike/>
        </w:rPr>
        <w:t>små</w:t>
      </w:r>
      <w:r>
        <w:t xml:space="preserve"> </w:t>
      </w:r>
      <w:r w:rsidRPr="004E105C">
        <w:t xml:space="preserve">avloppsanläggningar. </w:t>
      </w:r>
    </w:p>
    <w:p w14:paraId="50DCA919" w14:textId="77777777" w:rsidR="00410BC5" w:rsidRPr="00417734" w:rsidRDefault="00000000" w:rsidP="00410BC5">
      <w:r>
        <w:rPr>
          <w:b/>
          <w:bCs/>
        </w:rPr>
        <w:t>2</w:t>
      </w:r>
      <w:r w:rsidR="003F73CA">
        <w:rPr>
          <w:b/>
          <w:bCs/>
        </w:rPr>
        <w:t>8</w:t>
      </w:r>
      <w:r>
        <w:rPr>
          <w:b/>
          <w:bCs/>
        </w:rPr>
        <w:t xml:space="preserve"> § </w:t>
      </w:r>
      <w:r>
        <w:t xml:space="preserve">Särskild hämtning kan </w:t>
      </w:r>
      <w:r w:rsidRPr="008125AE">
        <w:t>beställas</w:t>
      </w:r>
      <w:r>
        <w:rPr>
          <w:rFonts w:ascii="Times New Roman" w:hAnsi="Times New Roman" w:cs="Times New Roman"/>
        </w:rPr>
        <w:t xml:space="preserve"> </w:t>
      </w:r>
      <w:r>
        <w:t xml:space="preserve">av </w:t>
      </w:r>
      <w:r w:rsidRPr="008E1766">
        <w:t>exempelvis</w:t>
      </w:r>
      <w:r>
        <w:t xml:space="preserve"> nedanstående avfallsslag: </w:t>
      </w:r>
    </w:p>
    <w:p w14:paraId="3C500D6F" w14:textId="77777777" w:rsidR="00410BC5" w:rsidRDefault="00000000" w:rsidP="00410BC5">
      <w:pPr>
        <w:pStyle w:val="Liststycke"/>
        <w:numPr>
          <w:ilvl w:val="0"/>
          <w:numId w:val="36"/>
        </w:numPr>
      </w:pPr>
      <w:r>
        <w:t>Trädgårdsavfall (i Nyköpings kommun</w:t>
      </w:r>
      <w:r w:rsidR="00C64817">
        <w:t>).</w:t>
      </w:r>
    </w:p>
    <w:p w14:paraId="66201DA2" w14:textId="77777777" w:rsidR="00410BC5" w:rsidRPr="004E105C" w:rsidRDefault="00000000" w:rsidP="00410BC5">
      <w:pPr>
        <w:pStyle w:val="Liststycke"/>
        <w:numPr>
          <w:ilvl w:val="0"/>
          <w:numId w:val="36"/>
        </w:numPr>
      </w:pPr>
      <w:r w:rsidRPr="004E105C">
        <w:t xml:space="preserve">Grovavfall. </w:t>
      </w:r>
    </w:p>
    <w:p w14:paraId="791DC689" w14:textId="77777777" w:rsidR="00D179B0" w:rsidRPr="00417734" w:rsidRDefault="00000000" w:rsidP="00410BC5">
      <w:r>
        <w:t xml:space="preserve">Förutsättningar för hämtning efter beställning regleras närmare i avfallstaxan. </w:t>
      </w:r>
    </w:p>
    <w:p w14:paraId="06566B30" w14:textId="77777777" w:rsidR="00410BC5" w:rsidRPr="0089369B" w:rsidRDefault="00000000" w:rsidP="00410BC5">
      <w:pPr>
        <w:pStyle w:val="Rubrik2"/>
      </w:pPr>
      <w:bookmarkStart w:id="59" w:name="_Toc91744365"/>
      <w:bookmarkStart w:id="60" w:name="_Toc199741610"/>
      <w:r>
        <w:t xml:space="preserve">4.5 </w:t>
      </w:r>
      <w:r w:rsidRPr="0089369B">
        <w:t>Åtgärder om föreskrift inte följs</w:t>
      </w:r>
      <w:bookmarkEnd w:id="59"/>
      <w:bookmarkEnd w:id="60"/>
      <w:r w:rsidRPr="0089369B">
        <w:t xml:space="preserve"> </w:t>
      </w:r>
    </w:p>
    <w:p w14:paraId="3C5AB5D4" w14:textId="77777777" w:rsidR="00410BC5" w:rsidRDefault="00000000" w:rsidP="00410BC5">
      <w:r>
        <w:rPr>
          <w:b/>
          <w:bCs/>
        </w:rPr>
        <w:t>2</w:t>
      </w:r>
      <w:r w:rsidR="003F73CA">
        <w:rPr>
          <w:b/>
          <w:bCs/>
        </w:rPr>
        <w:t>9</w:t>
      </w:r>
      <w:r>
        <w:rPr>
          <w:b/>
          <w:bCs/>
        </w:rPr>
        <w:t xml:space="preserve"> § </w:t>
      </w:r>
      <w:r w:rsidRPr="008E1766">
        <w:t>Renhållaren eller renhållarens utförare har rätt</w:t>
      </w:r>
      <w:r>
        <w:t xml:space="preserve"> att inte utföra ordinarie hämtning om dessa föreskrifter inte följs, exempelvis vid överfull eller för tung behållare, felsorterat avfall eller dåligt emballerat avfall. Fastighetsinnehavare är skyldig att packa om avfallet innan hämtning kan ske. Avfallet ska efter rättelseåtgärder från fastighetsinnehavaren eller nyttjanderättshavaren hämtas antingen vid nästa ordinarie hämtningstillfälle eller efter beställning av extrahämtning mot avgift. </w:t>
      </w:r>
    </w:p>
    <w:p w14:paraId="7EFE51FD" w14:textId="77777777" w:rsidR="00410BC5" w:rsidRPr="00417734" w:rsidRDefault="00000000" w:rsidP="00410BC5">
      <w:r>
        <w:t xml:space="preserve">Om fortsättningsvis överfyllnad av avfallsbehållaren konstateras, har avfallsansvarig nämnd rätt att ändra abonnemangsvillkor. </w:t>
      </w:r>
    </w:p>
    <w:p w14:paraId="7D9C5E27" w14:textId="77777777" w:rsidR="00410BC5" w:rsidRPr="00417734" w:rsidRDefault="00000000" w:rsidP="00410BC5">
      <w:pPr>
        <w:pStyle w:val="Rubrik1"/>
        <w:rPr>
          <w:sz w:val="23"/>
          <w:szCs w:val="23"/>
        </w:rPr>
      </w:pPr>
      <w:bookmarkStart w:id="61" w:name="_Toc91744366"/>
      <w:bookmarkStart w:id="62" w:name="_Hlk111455444"/>
      <w:bookmarkStart w:id="63" w:name="_Toc199741611"/>
      <w:r>
        <w:t xml:space="preserve">5 </w:t>
      </w:r>
      <w:r w:rsidRPr="0089369B">
        <w:t>S</w:t>
      </w:r>
      <w:r w:rsidRPr="005A5995">
        <w:t>ärskilt om avfall under kommunalt ansvar från verksamheter</w:t>
      </w:r>
      <w:bookmarkEnd w:id="61"/>
      <w:bookmarkEnd w:id="63"/>
      <w:r w:rsidRPr="005A5995">
        <w:t xml:space="preserve"> </w:t>
      </w:r>
    </w:p>
    <w:p w14:paraId="72D4F91F" w14:textId="77777777" w:rsidR="00410BC5" w:rsidRDefault="00000000" w:rsidP="00410BC5">
      <w:r>
        <w:rPr>
          <w:b/>
          <w:bCs/>
        </w:rPr>
        <w:t>30a</w:t>
      </w:r>
      <w:r w:rsidRPr="00417734">
        <w:rPr>
          <w:b/>
          <w:bCs/>
        </w:rPr>
        <w:t xml:space="preserve"> §</w:t>
      </w:r>
      <w:r w:rsidRPr="005A5995">
        <w:t xml:space="preserve"> Avfall under kommunalt ansvar från verksamheter ska hållas skilt från </w:t>
      </w:r>
      <w:r w:rsidRPr="00464FCE">
        <w:t>annat</w:t>
      </w:r>
      <w:r w:rsidRPr="005A5995">
        <w:t xml:space="preserve"> avfall</w:t>
      </w:r>
      <w:r>
        <w:t xml:space="preserve"> </w:t>
      </w:r>
      <w:r w:rsidRPr="003179A4">
        <w:t>än avfall under kommunalt ansvar.</w:t>
      </w:r>
      <w:r w:rsidRPr="005A5995">
        <w:t xml:space="preserve"> För avfall under kommunalt ansvar från verksamheter gäller </w:t>
      </w:r>
      <w:r>
        <w:t xml:space="preserve">samtliga paragrafer i dessa föreskrifter, </w:t>
      </w:r>
      <w:r w:rsidRPr="00E319EE">
        <w:rPr>
          <w:strike/>
        </w:rPr>
        <w:t>8–27 §§</w:t>
      </w:r>
      <w:r w:rsidRPr="005A5995">
        <w:t xml:space="preserve"> om ej annat anges </w:t>
      </w:r>
      <w:r w:rsidRPr="00FB4BA4">
        <w:rPr>
          <w:strike/>
        </w:rPr>
        <w:t>i dessa föreskrifter</w:t>
      </w:r>
      <w:r w:rsidRPr="005A5995">
        <w:t xml:space="preserve">. </w:t>
      </w:r>
    </w:p>
    <w:p w14:paraId="6F661D4F" w14:textId="77777777" w:rsidR="00410BC5" w:rsidRPr="00C01520" w:rsidRDefault="00000000" w:rsidP="00410BC5">
      <w:r w:rsidRPr="00C01520">
        <w:t xml:space="preserve">Tömning av </w:t>
      </w:r>
      <w:r w:rsidRPr="00522A5D">
        <w:rPr>
          <w:highlight w:val="yellow"/>
        </w:rPr>
        <w:t>enskilda</w:t>
      </w:r>
      <w:r>
        <w:t xml:space="preserve"> </w:t>
      </w:r>
      <w:r w:rsidRPr="00522A5D">
        <w:rPr>
          <w:strike/>
        </w:rPr>
        <w:t>små</w:t>
      </w:r>
      <w:r w:rsidRPr="00C01520">
        <w:t xml:space="preserve"> avloppsanläggningar och fettavskiljare som genererar avfall under kommunalt ansvar ska ske efter behov för att upprätthålla en god funktion i anläggningen.</w:t>
      </w:r>
      <w:bookmarkEnd w:id="62"/>
    </w:p>
    <w:p w14:paraId="3B7F5410" w14:textId="77777777" w:rsidR="00410BC5" w:rsidRDefault="00000000" w:rsidP="00410BC5">
      <w:r>
        <w:rPr>
          <w:b/>
          <w:bCs/>
        </w:rPr>
        <w:t>30</w:t>
      </w:r>
      <w:r w:rsidRPr="00DC58CD">
        <w:rPr>
          <w:b/>
          <w:bCs/>
        </w:rPr>
        <w:t>b §</w:t>
      </w:r>
      <w:r w:rsidRPr="00DC58CD">
        <w:t xml:space="preserve"> Verksamheter som har avfallshantering som är samlokaliserad med hushåll och som har anmält att verksamheten vill ha kommunal insamling av </w:t>
      </w:r>
      <w:r w:rsidRPr="00DC58CD">
        <w:lastRenderedPageBreak/>
        <w:t xml:space="preserve">förpackningsavfall </w:t>
      </w:r>
      <w:r w:rsidRPr="00B03AB1">
        <w:rPr>
          <w:strike/>
        </w:rPr>
        <w:t xml:space="preserve">eller skrymmande förpackningsavfall </w:t>
      </w:r>
      <w:r w:rsidRPr="00DC58CD">
        <w:t xml:space="preserve">ska sortera ut förpackningsavfallet enligt </w:t>
      </w:r>
      <w:r>
        <w:t>anvisningar och</w:t>
      </w:r>
      <w:r w:rsidRPr="00DC58CD">
        <w:t xml:space="preserve"> lämna det till ett insamlingssystem som renhållaren eller renhållarens utförare tillhandahåller.</w:t>
      </w:r>
    </w:p>
    <w:p w14:paraId="1EC8C71A" w14:textId="77777777" w:rsidR="00410BC5" w:rsidRPr="00F864AA" w:rsidRDefault="00000000" w:rsidP="00410BC5">
      <w:pPr>
        <w:pStyle w:val="Rubrik1"/>
      </w:pPr>
      <w:bookmarkStart w:id="64" w:name="_Toc91744367"/>
      <w:bookmarkStart w:id="65" w:name="_Toc199741612"/>
      <w:r>
        <w:t xml:space="preserve">6 </w:t>
      </w:r>
      <w:r w:rsidRPr="005A5995">
        <w:t>Annat avfall än avfall under kommunalt ansvar från verksamheter</w:t>
      </w:r>
      <w:bookmarkEnd w:id="64"/>
      <w:bookmarkEnd w:id="65"/>
    </w:p>
    <w:p w14:paraId="178AE965" w14:textId="77777777" w:rsidR="00410BC5" w:rsidRPr="005A5995" w:rsidRDefault="00000000" w:rsidP="00410BC5">
      <w:pPr>
        <w:pStyle w:val="Rubrik2"/>
      </w:pPr>
      <w:bookmarkStart w:id="66" w:name="_Toc91744368"/>
      <w:bookmarkStart w:id="67" w:name="_Toc199741613"/>
      <w:r>
        <w:t xml:space="preserve">6.1 </w:t>
      </w:r>
      <w:r w:rsidRPr="005A5995">
        <w:t>Uppgiftsskyldighet</w:t>
      </w:r>
      <w:bookmarkEnd w:id="66"/>
      <w:bookmarkEnd w:id="67"/>
      <w:r w:rsidRPr="005A5995">
        <w:t xml:space="preserve"> </w:t>
      </w:r>
    </w:p>
    <w:p w14:paraId="47287CF7" w14:textId="77777777" w:rsidR="00410BC5" w:rsidRDefault="00000000" w:rsidP="00410BC5">
      <w:r>
        <w:rPr>
          <w:b/>
          <w:bCs/>
        </w:rPr>
        <w:t>3</w:t>
      </w:r>
      <w:r w:rsidR="003F73CA">
        <w:rPr>
          <w:b/>
          <w:bCs/>
        </w:rPr>
        <w:t>1</w:t>
      </w:r>
      <w:r w:rsidRPr="005A5995">
        <w:rPr>
          <w:b/>
          <w:bCs/>
        </w:rPr>
        <w:t xml:space="preserve"> § </w:t>
      </w:r>
      <w:r w:rsidRPr="005A5995">
        <w:t xml:space="preserve">Den som bedriver yrkesmässig verksamhet inom kommunen som ger upphov till annat avfall än avfall under kommunalt ansvar ska lämna de uppgifter om arten, sammansättningen, mängden eller hanteringen som behövs som underlag för kommunens renhållningsordning. </w:t>
      </w:r>
    </w:p>
    <w:p w14:paraId="774EEF30" w14:textId="77777777" w:rsidR="00410BC5" w:rsidRPr="00F864AA" w:rsidRDefault="00000000" w:rsidP="00410BC5">
      <w:pPr>
        <w:pStyle w:val="Rubrik1"/>
      </w:pPr>
      <w:bookmarkStart w:id="68" w:name="_Toc91744369"/>
      <w:bookmarkStart w:id="69" w:name="_Toc199741614"/>
      <w:r>
        <w:t xml:space="preserve">7 </w:t>
      </w:r>
      <w:r w:rsidRPr="005A5995">
        <w:t>Undantag</w:t>
      </w:r>
      <w:bookmarkEnd w:id="68"/>
      <w:bookmarkEnd w:id="69"/>
      <w:r w:rsidRPr="005A5995">
        <w:t xml:space="preserve"> </w:t>
      </w:r>
    </w:p>
    <w:p w14:paraId="2A3AEE03" w14:textId="77777777" w:rsidR="00410BC5" w:rsidRPr="005A5995" w:rsidRDefault="00000000" w:rsidP="00410BC5">
      <w:pPr>
        <w:pStyle w:val="Rubrik2"/>
      </w:pPr>
      <w:bookmarkStart w:id="70" w:name="_Toc91744370"/>
      <w:bookmarkStart w:id="71" w:name="_Toc199741615"/>
      <w:r>
        <w:t xml:space="preserve">7.1 </w:t>
      </w:r>
      <w:r w:rsidRPr="005A5995">
        <w:t>Handläggning av anmälnings- och ansökningsärenden</w:t>
      </w:r>
      <w:bookmarkEnd w:id="70"/>
      <w:bookmarkEnd w:id="71"/>
      <w:r w:rsidRPr="005A5995">
        <w:t xml:space="preserve"> </w:t>
      </w:r>
    </w:p>
    <w:p w14:paraId="31C9C062" w14:textId="77777777" w:rsidR="00410BC5" w:rsidRDefault="00000000" w:rsidP="00410BC5">
      <w:r>
        <w:rPr>
          <w:b/>
          <w:bCs/>
        </w:rPr>
        <w:t>3</w:t>
      </w:r>
      <w:r w:rsidR="003F73CA">
        <w:rPr>
          <w:b/>
          <w:bCs/>
        </w:rPr>
        <w:t>2</w:t>
      </w:r>
      <w:r w:rsidRPr="005A5995">
        <w:rPr>
          <w:b/>
          <w:bCs/>
        </w:rPr>
        <w:t xml:space="preserve"> § </w:t>
      </w:r>
      <w:r w:rsidRPr="005A5995">
        <w:t>Undantag från dessa föreskrifter kan medges under förutsättning att det inte medför risk för olägenhet för människors hälsa</w:t>
      </w:r>
      <w:r>
        <w:t xml:space="preserve"> eller miljön och att särskilda skäl föreligger. Ansökan eller anmälan ska göras </w:t>
      </w:r>
      <w:r w:rsidRPr="00846A79">
        <w:rPr>
          <w:highlight w:val="yellow"/>
        </w:rPr>
        <w:t>skriftligen</w:t>
      </w:r>
      <w:r>
        <w:t xml:space="preserve"> till tillsynsansvarig nämnd, om inte annat framgår av §§ 3</w:t>
      </w:r>
      <w:r w:rsidR="00224BB1">
        <w:t>2</w:t>
      </w:r>
      <w:r>
        <w:t>–</w:t>
      </w:r>
      <w:r w:rsidR="00354681">
        <w:t>41</w:t>
      </w:r>
      <w:r>
        <w:t xml:space="preserve">, senast en månad innan undantaget önskas träda i kraft. </w:t>
      </w:r>
    </w:p>
    <w:p w14:paraId="23E63A88" w14:textId="77777777" w:rsidR="00410BC5" w:rsidRPr="005A5995" w:rsidRDefault="00000000" w:rsidP="00410BC5">
      <w:r w:rsidRPr="005A5995">
        <w:t xml:space="preserve">För att handlägga anmälan eller ansökan kan tillsynsansvarig nämnd ta ut en handläggningsavgift enligt gällande taxa. </w:t>
      </w:r>
    </w:p>
    <w:p w14:paraId="52603F75" w14:textId="77777777" w:rsidR="00410BC5" w:rsidRPr="005A5995" w:rsidRDefault="00000000" w:rsidP="00410BC5">
      <w:r w:rsidRPr="005A5995">
        <w:t xml:space="preserve">Beviljade undantag upphör att gälla: </w:t>
      </w:r>
    </w:p>
    <w:p w14:paraId="516F535B" w14:textId="77777777" w:rsidR="00410BC5" w:rsidRPr="005A5995" w:rsidRDefault="00000000" w:rsidP="00410BC5">
      <w:pPr>
        <w:pStyle w:val="Liststycke"/>
        <w:numPr>
          <w:ilvl w:val="0"/>
          <w:numId w:val="39"/>
        </w:numPr>
      </w:pPr>
      <w:r w:rsidRPr="005A5995">
        <w:t xml:space="preserve">vid ägarbyte på fastigheten, </w:t>
      </w:r>
    </w:p>
    <w:p w14:paraId="36DD9A75" w14:textId="77777777" w:rsidR="00410BC5" w:rsidRPr="005A5995" w:rsidRDefault="00000000" w:rsidP="00410BC5">
      <w:pPr>
        <w:pStyle w:val="Liststycke"/>
        <w:numPr>
          <w:ilvl w:val="0"/>
          <w:numId w:val="39"/>
        </w:numPr>
      </w:pPr>
      <w:r w:rsidRPr="005A5995">
        <w:t xml:space="preserve">om förutsättningarna för undantaget förändras, </w:t>
      </w:r>
    </w:p>
    <w:p w14:paraId="6E7B5085" w14:textId="77777777" w:rsidR="00410BC5" w:rsidRPr="005A5995" w:rsidRDefault="00000000" w:rsidP="00410BC5">
      <w:pPr>
        <w:pStyle w:val="Liststycke"/>
        <w:numPr>
          <w:ilvl w:val="0"/>
          <w:numId w:val="39"/>
        </w:numPr>
      </w:pPr>
      <w:r w:rsidRPr="005A5995">
        <w:t xml:space="preserve">efter tidsperiod som anges i beslut från </w:t>
      </w:r>
      <w:r w:rsidRPr="00F864AA">
        <w:rPr>
          <w:sz w:val="23"/>
          <w:szCs w:val="23"/>
        </w:rPr>
        <w:t xml:space="preserve">tillsynsansvarig nämnd </w:t>
      </w:r>
      <w:r w:rsidRPr="005A5995">
        <w:t xml:space="preserve">eller </w:t>
      </w:r>
    </w:p>
    <w:p w14:paraId="0BCCEC3D" w14:textId="77777777" w:rsidR="00410BC5" w:rsidRPr="00F864AA" w:rsidRDefault="00000000" w:rsidP="00410BC5">
      <w:pPr>
        <w:pStyle w:val="Liststycke"/>
        <w:numPr>
          <w:ilvl w:val="0"/>
          <w:numId w:val="39"/>
        </w:numPr>
      </w:pPr>
      <w:r w:rsidRPr="005A5995">
        <w:t>efter tidsperiod som framgår av §§ 3</w:t>
      </w:r>
      <w:r w:rsidR="00354681">
        <w:t>2</w:t>
      </w:r>
      <w:r w:rsidRPr="005A5995">
        <w:t>–</w:t>
      </w:r>
      <w:r w:rsidR="00354681">
        <w:t>41</w:t>
      </w:r>
      <w:r w:rsidRPr="005A5995">
        <w:t xml:space="preserve">. </w:t>
      </w:r>
    </w:p>
    <w:p w14:paraId="4F8FA59E" w14:textId="77777777" w:rsidR="00410BC5" w:rsidRPr="00F864AA" w:rsidRDefault="00000000" w:rsidP="00410BC5">
      <w:r w:rsidRPr="005A5995">
        <w:t xml:space="preserve">När tillsynsansvarig nämnd har fattat beslut med anledning av en anmälan eller ansökan ska tillsynsansvarig nämnd översända kopia till renhållaren. </w:t>
      </w:r>
    </w:p>
    <w:p w14:paraId="54D186D9" w14:textId="77777777" w:rsidR="00410BC5" w:rsidRPr="005A5995" w:rsidRDefault="00000000" w:rsidP="00410BC5">
      <w:pPr>
        <w:pStyle w:val="Rubrik2"/>
      </w:pPr>
      <w:bookmarkStart w:id="72" w:name="_Toc91744371"/>
      <w:bookmarkStart w:id="73" w:name="_Toc199741616"/>
      <w:r>
        <w:t xml:space="preserve">7.2 </w:t>
      </w:r>
      <w:r w:rsidRPr="005A5995">
        <w:t>Kompostering, annan återvinning eller bortskaffande av visst avfall under kommunalt ansvar</w:t>
      </w:r>
      <w:bookmarkEnd w:id="72"/>
      <w:bookmarkEnd w:id="73"/>
      <w:r w:rsidRPr="005A5995">
        <w:t xml:space="preserve"> </w:t>
      </w:r>
    </w:p>
    <w:p w14:paraId="052F149E" w14:textId="77777777" w:rsidR="00410BC5" w:rsidRDefault="00000000" w:rsidP="00410BC5">
      <w:r>
        <w:rPr>
          <w:b/>
          <w:bCs/>
        </w:rPr>
        <w:t>3</w:t>
      </w:r>
      <w:r w:rsidR="003F73CA">
        <w:rPr>
          <w:b/>
          <w:bCs/>
        </w:rPr>
        <w:t>3</w:t>
      </w:r>
      <w:r w:rsidRPr="005A5995">
        <w:rPr>
          <w:b/>
          <w:bCs/>
        </w:rPr>
        <w:t xml:space="preserve"> § </w:t>
      </w:r>
      <w:r w:rsidRPr="005A5995">
        <w:t>Avfall får endast tas omhand på den egna fastigheten enligt vad som anges i §§ 3</w:t>
      </w:r>
      <w:r w:rsidR="001676CF">
        <w:t>4</w:t>
      </w:r>
      <w:r w:rsidRPr="005A5995">
        <w:t>–3</w:t>
      </w:r>
      <w:r w:rsidR="001676CF">
        <w:t>7</w:t>
      </w:r>
      <w:r>
        <w:t xml:space="preserve"> </w:t>
      </w:r>
      <w:r w:rsidRPr="0097731C">
        <w:rPr>
          <w:highlight w:val="yellow"/>
        </w:rPr>
        <w:t>och under förutsättning att det kan ske utan risk för olägenheter för hälsa och miljön.</w:t>
      </w:r>
      <w:r w:rsidRPr="005A5995">
        <w:t xml:space="preserve"> </w:t>
      </w:r>
    </w:p>
    <w:p w14:paraId="7A36A672" w14:textId="77777777" w:rsidR="00410BC5" w:rsidRPr="005A5995" w:rsidRDefault="00000000" w:rsidP="00410BC5">
      <w:r>
        <w:rPr>
          <w:b/>
          <w:bCs/>
        </w:rPr>
        <w:lastRenderedPageBreak/>
        <w:t>3</w:t>
      </w:r>
      <w:r w:rsidR="003F73CA">
        <w:rPr>
          <w:b/>
          <w:bCs/>
        </w:rPr>
        <w:t>4</w:t>
      </w:r>
      <w:r w:rsidRPr="005A5995">
        <w:rPr>
          <w:b/>
          <w:bCs/>
        </w:rPr>
        <w:t xml:space="preserve"> § </w:t>
      </w:r>
      <w:r w:rsidRPr="005A5995">
        <w:t>Trädgårds</w:t>
      </w:r>
      <w:r w:rsidRPr="006C7CCB">
        <w:rPr>
          <w:highlight w:val="yellow"/>
        </w:rPr>
        <w:t>- och park</w:t>
      </w:r>
      <w:r w:rsidRPr="005A5995">
        <w:t xml:space="preserve">avfall från fastigheten får komposteras på fastigheten utan särskild anmälan. </w:t>
      </w:r>
    </w:p>
    <w:p w14:paraId="1D9C5455" w14:textId="77777777" w:rsidR="00410BC5" w:rsidRDefault="00000000" w:rsidP="00410BC5">
      <w:r w:rsidRPr="00F722E4">
        <w:rPr>
          <w:b/>
          <w:bCs/>
        </w:rPr>
        <w:t>3</w:t>
      </w:r>
      <w:r w:rsidR="003F73CA">
        <w:rPr>
          <w:b/>
          <w:bCs/>
        </w:rPr>
        <w:t>5</w:t>
      </w:r>
      <w:r w:rsidRPr="00F722E4">
        <w:rPr>
          <w:b/>
          <w:bCs/>
        </w:rPr>
        <w:t xml:space="preserve"> §</w:t>
      </w:r>
      <w:r>
        <w:t xml:space="preserve"> </w:t>
      </w:r>
      <w:r w:rsidRPr="005A5995">
        <w:t xml:space="preserve">Torrt trädgårdsavfall </w:t>
      </w:r>
      <w:r w:rsidRPr="0032698A">
        <w:rPr>
          <w:highlight w:val="yellow"/>
        </w:rPr>
        <w:t>som producerats på fastigheten eller på närliggande fastighet</w:t>
      </w:r>
      <w:r w:rsidR="00E57D50">
        <w:rPr>
          <w:highlight w:val="yellow"/>
        </w:rPr>
        <w:t xml:space="preserve">er </w:t>
      </w:r>
      <w:r w:rsidRPr="0032698A">
        <w:rPr>
          <w:highlight w:val="yellow"/>
        </w:rPr>
        <w:t>och</w:t>
      </w:r>
      <w:r>
        <w:t xml:space="preserve"> </w:t>
      </w:r>
      <w:r w:rsidRPr="005A5995">
        <w:t xml:space="preserve">som inte kan nyttjas för kompostering får eldas endast om det kan ske utan att olägenhet uppstår och inte strider mot andra föreskrifter eller beslut. </w:t>
      </w:r>
    </w:p>
    <w:p w14:paraId="115C1088" w14:textId="77777777" w:rsidR="00410BC5" w:rsidRPr="00F864AA" w:rsidRDefault="00000000" w:rsidP="00410BC5">
      <w:r>
        <w:rPr>
          <w:highlight w:val="yellow"/>
        </w:rPr>
        <w:t xml:space="preserve">I </w:t>
      </w:r>
      <w:r w:rsidRPr="003149C9">
        <w:rPr>
          <w:highlight w:val="yellow"/>
        </w:rPr>
        <w:t>Oxelösunds kommun är eldning av löv, kvistar och annat trädgårdsavfall inom områden med detaljplan eller områdesbestämmelser förbjuden under tiden 1 maj- 30 september. Eldning får aldrig ske i strid med gällande brandföreskrifter och endast om det kan ske utan att väsentlig olägenhet för människors hälsa eller miljön uppstår.</w:t>
      </w:r>
    </w:p>
    <w:p w14:paraId="13F2E81B" w14:textId="77777777" w:rsidR="00410BC5" w:rsidRPr="005A5995" w:rsidRDefault="00000000" w:rsidP="00410BC5">
      <w:bookmarkStart w:id="74" w:name="_Hlk119393104"/>
      <w:r w:rsidRPr="005A5995">
        <w:rPr>
          <w:b/>
          <w:bCs/>
        </w:rPr>
        <w:t>3</w:t>
      </w:r>
      <w:r>
        <w:rPr>
          <w:b/>
          <w:bCs/>
        </w:rPr>
        <w:t>6</w:t>
      </w:r>
      <w:r w:rsidRPr="005A5995">
        <w:rPr>
          <w:b/>
          <w:bCs/>
        </w:rPr>
        <w:t xml:space="preserve"> § </w:t>
      </w:r>
      <w:r w:rsidRPr="005A5995">
        <w:t xml:space="preserve">Fastighetsinnehavare eller nyttjanderättshavare som själv avser att kompostera matavfall från fastigheten ska anmäla detta skriftligen till tillsynsansvarig nämnd. </w:t>
      </w:r>
    </w:p>
    <w:p w14:paraId="68BF1E36" w14:textId="77777777" w:rsidR="00410BC5" w:rsidRPr="00F864AA" w:rsidRDefault="00000000" w:rsidP="00410BC5">
      <w:r w:rsidRPr="005A5995">
        <w:t>Kompostering av matavfall på fastigheten ska ske i en skadedjurssäker och ventilerad behållare, och på sådant sätt att olägenhet för människors hälsa eller miljön inte uppstår. På fastigheter m</w:t>
      </w:r>
      <w:r w:rsidRPr="008E1766">
        <w:t>ed helårsabonnemang ska kompostbehållaren även vara isolerad. Alternativa kompostlösningar prövas vid anmälan för varje enskilt fall. Fastigheten</w:t>
      </w:r>
      <w:r w:rsidRPr="005A5995">
        <w:t xml:space="preserve"> ska ge utrymme för användning av den erhållna komposten. </w:t>
      </w:r>
      <w:bookmarkEnd w:id="74"/>
    </w:p>
    <w:p w14:paraId="06F6E59F" w14:textId="77777777" w:rsidR="00410BC5" w:rsidRPr="005A5995" w:rsidRDefault="00000000" w:rsidP="00410BC5">
      <w:bookmarkStart w:id="75" w:name="_Hlk112997981"/>
      <w:bookmarkStart w:id="76" w:name="_Hlk119393129"/>
      <w:r w:rsidRPr="005A5995">
        <w:rPr>
          <w:b/>
          <w:bCs/>
        </w:rPr>
        <w:t>3</w:t>
      </w:r>
      <w:r>
        <w:rPr>
          <w:b/>
          <w:bCs/>
        </w:rPr>
        <w:t>7</w:t>
      </w:r>
      <w:r w:rsidRPr="005A5995">
        <w:rPr>
          <w:b/>
          <w:bCs/>
        </w:rPr>
        <w:t xml:space="preserve"> § </w:t>
      </w:r>
      <w:r w:rsidRPr="005A5995">
        <w:t xml:space="preserve">Latrin, avvattnat slam från </w:t>
      </w:r>
      <w:r w:rsidRPr="00522A5D">
        <w:rPr>
          <w:highlight w:val="yellow"/>
        </w:rPr>
        <w:t>enskilda</w:t>
      </w:r>
      <w:r w:rsidRPr="005A5995">
        <w:t xml:space="preserve"> </w:t>
      </w:r>
      <w:r w:rsidRPr="00522A5D">
        <w:rPr>
          <w:strike/>
        </w:rPr>
        <w:t>små</w:t>
      </w:r>
      <w:r>
        <w:t xml:space="preserve"> </w:t>
      </w:r>
      <w:r w:rsidRPr="005A5995">
        <w:t xml:space="preserve">avloppsanläggningar, urin och fosforbindande material från fosforfälla får endast tas om hand på egen fastighet enligt vad som anges nedan och under förutsättning att det kan ske utan risk för olägenhet för människors hälsa eller miljön. </w:t>
      </w:r>
    </w:p>
    <w:p w14:paraId="48D3BCBC" w14:textId="77777777" w:rsidR="00410BC5" w:rsidRPr="005A5995" w:rsidRDefault="00000000" w:rsidP="00410BC5">
      <w:r w:rsidRPr="005A5995">
        <w:t xml:space="preserve">Fastighetsinnehavare eller nyttjanderättshavare som själv avser att omhänderta latrin, avvattnat slam, urin och fosforbindande material som uppkommit vid bostad på fastigheten ska ansöka om dispens skriftligen till tillsynsansvarig nämnd. </w:t>
      </w:r>
    </w:p>
    <w:p w14:paraId="7DFC4612" w14:textId="77777777" w:rsidR="00410BC5" w:rsidRPr="00F864AA" w:rsidRDefault="00000000" w:rsidP="00410BC5">
      <w:pPr>
        <w:rPr>
          <w:highlight w:val="yellow"/>
        </w:rPr>
      </w:pPr>
      <w:r w:rsidRPr="005A5995">
        <w:t>Kompostering av latrin eller avvattnat slam från fastigheten får efter ansökan ske i särskild för ändamålet avsedd anläggning på egen fastighet, s</w:t>
      </w:r>
      <w:r w:rsidR="001E368D">
        <w:t>å kallad</w:t>
      </w:r>
      <w:r w:rsidRPr="005A5995">
        <w:t xml:space="preserve"> latrinkompost eller annan anläggning med likvärdig funktion. Kompostering av avvattnat slam kan medges under förutsättning att </w:t>
      </w:r>
      <w:r w:rsidRPr="008E1766">
        <w:t xml:space="preserve">slammet har så låg vattenhalt att det går att hantera på samma sätt som latrin </w:t>
      </w:r>
      <w:bookmarkStart w:id="77" w:name="_Hlk119330960"/>
      <w:r w:rsidRPr="008E1766">
        <w:t xml:space="preserve">samt att det finns lämplig mark att sprida materialet på för näringsåterföring. Avvattnat slam från </w:t>
      </w:r>
      <w:r w:rsidRPr="00416582">
        <w:rPr>
          <w:highlight w:val="yellow"/>
        </w:rPr>
        <w:t>bad-, disk- och tvättvatten</w:t>
      </w:r>
      <w:r>
        <w:t xml:space="preserve"> (</w:t>
      </w:r>
      <w:r w:rsidRPr="008E1766">
        <w:t>BDT</w:t>
      </w:r>
      <w:r>
        <w:t>)</w:t>
      </w:r>
      <w:r w:rsidRPr="00CC5986">
        <w:rPr>
          <w:strike/>
        </w:rPr>
        <w:t>-avloppsanläggning (köksbrunn)</w:t>
      </w:r>
      <w:r w:rsidRPr="008E1766">
        <w:t xml:space="preserve"> kan efter prövning av tillsynsansvarig nämnd tillföras restavfall. Avfall från förbränningstoalett kan efter tillräcklig förbränning spridas direkt i trädgården eller </w:t>
      </w:r>
      <w:bookmarkEnd w:id="77"/>
      <w:r w:rsidRPr="008E1766">
        <w:t>tillföras restavfall.</w:t>
      </w:r>
      <w:bookmarkEnd w:id="75"/>
    </w:p>
    <w:p w14:paraId="52190F35" w14:textId="77777777" w:rsidR="00410BC5" w:rsidRPr="005A5995" w:rsidRDefault="00000000" w:rsidP="00410BC5">
      <w:r w:rsidRPr="005A5995">
        <w:t xml:space="preserve">Fastigheten ska ge utrymme för användning av den produkt som återstår efter eventuell behandling. </w:t>
      </w:r>
    </w:p>
    <w:p w14:paraId="26694909" w14:textId="77777777" w:rsidR="00410BC5" w:rsidRPr="005A5995" w:rsidRDefault="00000000" w:rsidP="00410BC5">
      <w:r w:rsidRPr="005A5995">
        <w:lastRenderedPageBreak/>
        <w:t xml:space="preserve">Ansökan ska innehålla en komplett beskrivning av anläggningen och uppgifter om antal personer i hushållet, tillgänglig spridningsareal samt markanvändning. </w:t>
      </w:r>
    </w:p>
    <w:p w14:paraId="30239D83" w14:textId="77777777" w:rsidR="00410BC5" w:rsidRDefault="00000000" w:rsidP="00410BC5">
      <w:r w:rsidRPr="005A5995">
        <w:t xml:space="preserve">Tillsynsansvarig nämnd ska översända kopia av beslutet till avfallsansvarig nämnd och renhållaren. </w:t>
      </w:r>
    </w:p>
    <w:p w14:paraId="615E69C1" w14:textId="77777777" w:rsidR="00410BC5" w:rsidRPr="005A5995" w:rsidRDefault="00000000" w:rsidP="00410BC5">
      <w:r w:rsidRPr="005A5995">
        <w:t>Tillsynsansvarig nämnds beslut med anledning av ansökan gäller i högst</w:t>
      </w:r>
      <w:r>
        <w:t xml:space="preserve"> </w:t>
      </w:r>
      <w:r w:rsidRPr="005A5995">
        <w:t>10 år efter beslutsdatum.</w:t>
      </w:r>
      <w:bookmarkEnd w:id="76"/>
    </w:p>
    <w:p w14:paraId="7E0BEFAB" w14:textId="77777777" w:rsidR="00410BC5" w:rsidRPr="00A82940" w:rsidRDefault="00000000" w:rsidP="00410BC5">
      <w:pPr>
        <w:pStyle w:val="Rubrik2"/>
      </w:pPr>
      <w:bookmarkStart w:id="78" w:name="_Toc91744372"/>
      <w:bookmarkStart w:id="79" w:name="_Toc199741617"/>
      <w:r w:rsidRPr="00A82940">
        <w:t>7.</w:t>
      </w:r>
      <w:r>
        <w:t>3</w:t>
      </w:r>
      <w:r w:rsidRPr="00A82940">
        <w:t xml:space="preserve"> Förlängt hämtningsintervall</w:t>
      </w:r>
      <w:bookmarkEnd w:id="78"/>
      <w:bookmarkEnd w:id="79"/>
      <w:r w:rsidRPr="00A82940">
        <w:t xml:space="preserve"> </w:t>
      </w:r>
    </w:p>
    <w:p w14:paraId="2AF67C2B" w14:textId="77777777" w:rsidR="00410BC5" w:rsidRPr="004B28D9" w:rsidRDefault="00000000" w:rsidP="00410BC5">
      <w:pPr>
        <w:rPr>
          <w:strike/>
        </w:rPr>
      </w:pPr>
      <w:bookmarkStart w:id="80" w:name="_Hlk84863471"/>
      <w:r w:rsidRPr="004B28D9">
        <w:rPr>
          <w:b/>
          <w:bCs/>
          <w:strike/>
        </w:rPr>
        <w:t>35 §</w:t>
      </w:r>
      <w:r w:rsidRPr="004B28D9">
        <w:rPr>
          <w:strike/>
        </w:rPr>
        <w:t xml:space="preserve"> </w:t>
      </w:r>
      <w:bookmarkEnd w:id="80"/>
      <w:r w:rsidRPr="004B28D9">
        <w:rPr>
          <w:strike/>
        </w:rPr>
        <w:t xml:space="preserve">Fastighetsinnehavare eller nyttjanderättshavare i en- och tvåbostadshus och som sorterar ut och komposterar allt matavfall på den egna fastigheten enligt 33 § kan efter ansökan medges att restavfall hämtas en gång per kvartal. </w:t>
      </w:r>
    </w:p>
    <w:p w14:paraId="4D0639A3" w14:textId="77777777" w:rsidR="00410BC5" w:rsidRPr="004B28D9" w:rsidRDefault="00000000" w:rsidP="00410BC5">
      <w:pPr>
        <w:rPr>
          <w:strike/>
        </w:rPr>
      </w:pPr>
      <w:r w:rsidRPr="004B28D9">
        <w:rPr>
          <w:strike/>
        </w:rPr>
        <w:t xml:space="preserve">Förlängt hämtningsintervall för restavfall kan medges under förutsättning att olägenheter för människors hälsa eller miljön inte uppstår, att det är uppenbart att hämtning med kortare intervall inte behövs och att den avfallsmängd som ska hämtas ryms i avfallsbehållare enligt gällande taxa. </w:t>
      </w:r>
    </w:p>
    <w:p w14:paraId="02DE0F04" w14:textId="77777777" w:rsidR="00410BC5" w:rsidRPr="004B28D9" w:rsidRDefault="00000000" w:rsidP="00410BC5">
      <w:pPr>
        <w:rPr>
          <w:strike/>
        </w:rPr>
      </w:pPr>
      <w:r w:rsidRPr="004B28D9">
        <w:rPr>
          <w:strike/>
        </w:rPr>
        <w:t xml:space="preserve">Ansökan om hämtning en gång per kvartal ska lämnas skriftligen till tillsynsansvarig nämnd minst en månad före önskad tidpunkt. </w:t>
      </w:r>
    </w:p>
    <w:p w14:paraId="1BF2B60A" w14:textId="77777777" w:rsidR="00410BC5" w:rsidRPr="004B28D9" w:rsidRDefault="00000000" w:rsidP="00410BC5">
      <w:pPr>
        <w:rPr>
          <w:strike/>
        </w:rPr>
      </w:pPr>
      <w:r w:rsidRPr="004B28D9">
        <w:rPr>
          <w:strike/>
        </w:rPr>
        <w:t xml:space="preserve">Medgivande om förlängt hämtningsintervall kan komma att återkallas om renhållaren konstaterar att matavfall trots uppgifterna om utsortering av allt matavfall lämnas i avfallsbehållaren för restavfall eller om villkoren i medgivandet inte uppfylls. </w:t>
      </w:r>
    </w:p>
    <w:p w14:paraId="493E7035" w14:textId="77777777" w:rsidR="00410BC5" w:rsidRPr="004B28D9" w:rsidRDefault="00000000" w:rsidP="00410BC5">
      <w:pPr>
        <w:rPr>
          <w:strike/>
        </w:rPr>
      </w:pPr>
      <w:r w:rsidRPr="004B28D9">
        <w:rPr>
          <w:strike/>
        </w:rPr>
        <w:t xml:space="preserve">Förlängt hämtningsintervall för matavfall medges ej. </w:t>
      </w:r>
    </w:p>
    <w:p w14:paraId="7B63722C" w14:textId="77777777" w:rsidR="00410BC5" w:rsidRPr="004B28D9" w:rsidRDefault="00000000" w:rsidP="00410BC5">
      <w:pPr>
        <w:rPr>
          <w:strike/>
        </w:rPr>
      </w:pPr>
      <w:r w:rsidRPr="004B28D9">
        <w:rPr>
          <w:strike/>
        </w:rPr>
        <w:t>Dispens för hämtning av restavfall en gång per kvartal gäller i högst fem (5) år. Därefter kan en ny ansökan lämnas in.</w:t>
      </w:r>
    </w:p>
    <w:p w14:paraId="312008C8" w14:textId="77777777" w:rsidR="00410BC5" w:rsidRPr="005A5995" w:rsidRDefault="00000000" w:rsidP="00410BC5">
      <w:bookmarkStart w:id="81" w:name="_Hlk112058973"/>
      <w:r w:rsidRPr="00F864AA">
        <w:rPr>
          <w:b/>
          <w:bCs/>
        </w:rPr>
        <w:t>3</w:t>
      </w:r>
      <w:r>
        <w:rPr>
          <w:b/>
          <w:bCs/>
        </w:rPr>
        <w:t>8</w:t>
      </w:r>
      <w:r w:rsidRPr="00F864AA">
        <w:rPr>
          <w:b/>
          <w:bCs/>
        </w:rPr>
        <w:t xml:space="preserve"> §</w:t>
      </w:r>
      <w:r w:rsidRPr="005A5995">
        <w:t xml:space="preserve"> </w:t>
      </w:r>
      <w:bookmarkEnd w:id="81"/>
      <w:r w:rsidRPr="005A5995">
        <w:t xml:space="preserve">Fastighetsinnehavare kan, efter ansökan till tillsynsansvarig nämnd, medges förlängt hämtningsintervall av avfall från </w:t>
      </w:r>
      <w:r w:rsidRPr="00522A5D">
        <w:rPr>
          <w:highlight w:val="yellow"/>
        </w:rPr>
        <w:t>enskilda</w:t>
      </w:r>
      <w:r w:rsidRPr="005A5995">
        <w:t xml:space="preserve"> </w:t>
      </w:r>
      <w:r w:rsidRPr="00522A5D">
        <w:rPr>
          <w:strike/>
        </w:rPr>
        <w:t>små</w:t>
      </w:r>
      <w:r>
        <w:t xml:space="preserve"> </w:t>
      </w:r>
      <w:r w:rsidRPr="005A5995">
        <w:t xml:space="preserve">avloppsanläggningar med ett år per ansökan. Förlängt intervall kan medges under förutsättning att nämnden utifrån ansökan med uppgifter om anläggningens belastning och beskaffenhet kan bedöma att hämtning ej behöver utföras med ordinarie intervall. </w:t>
      </w:r>
    </w:p>
    <w:p w14:paraId="34FDB1CE" w14:textId="77777777" w:rsidR="00410BC5" w:rsidRPr="005A5995" w:rsidRDefault="00000000" w:rsidP="00410BC5">
      <w:r w:rsidRPr="005A5995">
        <w:t>Dispensen gäller i högst</w:t>
      </w:r>
      <w:r>
        <w:t xml:space="preserve"> </w:t>
      </w:r>
      <w:r w:rsidRPr="005A5995">
        <w:t xml:space="preserve">10 år. Därefter kan en ny ansökan lämnas in. </w:t>
      </w:r>
    </w:p>
    <w:p w14:paraId="039AFAD0" w14:textId="77777777" w:rsidR="00410BC5" w:rsidRPr="00F864AA" w:rsidRDefault="00000000" w:rsidP="00410BC5">
      <w:r w:rsidRPr="005A5995">
        <w:t xml:space="preserve">Det är fastighetsinnehavarens ansvar att hämtning anpassas till anläggningens behov. </w:t>
      </w:r>
    </w:p>
    <w:p w14:paraId="6B94C245" w14:textId="77777777" w:rsidR="00410BC5" w:rsidRPr="005A5995" w:rsidRDefault="00000000" w:rsidP="00410BC5">
      <w:pPr>
        <w:pStyle w:val="Rubrik2"/>
      </w:pPr>
      <w:bookmarkStart w:id="82" w:name="_Toc91744373"/>
      <w:bookmarkStart w:id="83" w:name="_Toc199741618"/>
      <w:r>
        <w:lastRenderedPageBreak/>
        <w:t xml:space="preserve">7.4 </w:t>
      </w:r>
      <w:r w:rsidRPr="005A5995">
        <w:t>Gemensam avfallsbehållare eller gemensam avfallslösning för en- och tvåbostadshus samt fritidshus</w:t>
      </w:r>
      <w:bookmarkEnd w:id="82"/>
      <w:bookmarkEnd w:id="83"/>
      <w:r w:rsidRPr="005A5995">
        <w:t xml:space="preserve"> </w:t>
      </w:r>
    </w:p>
    <w:p w14:paraId="44EDC08F" w14:textId="77777777" w:rsidR="00410BC5" w:rsidRPr="005A5995" w:rsidRDefault="00000000" w:rsidP="00410BC5">
      <w:r>
        <w:rPr>
          <w:b/>
          <w:bCs/>
        </w:rPr>
        <w:t xml:space="preserve">39 § </w:t>
      </w:r>
      <w:r w:rsidRPr="005A5995">
        <w:t xml:space="preserve">Flera fastighetsinnehavare eller nyttjanderättshavare kan efter skriftlig ansökan medges rätt att använda gemensam avfallsbehållare eller gemensam avfallslösning. </w:t>
      </w:r>
    </w:p>
    <w:p w14:paraId="70011293" w14:textId="77777777" w:rsidR="00410BC5" w:rsidRPr="005A5995" w:rsidRDefault="00000000" w:rsidP="00410BC5">
      <w:pPr>
        <w:rPr>
          <w:sz w:val="16"/>
          <w:szCs w:val="16"/>
        </w:rPr>
      </w:pPr>
      <w:r w:rsidRPr="005A5995">
        <w:t xml:space="preserve">Gemensam avfallsbehållare eller gemensam avfallslösning kan medges under förutsättning att bestämmelserna i dessa föreskrifter om avfallsbehållares fyllnadsgrad, vikt, placering m.m. beaktas och att olägenheter för människors hälsa eller miljön inte uppstår. </w:t>
      </w:r>
      <w:r w:rsidRPr="005A5995">
        <w:rPr>
          <w:sz w:val="16"/>
          <w:szCs w:val="16"/>
        </w:rPr>
        <w:t xml:space="preserve"> </w:t>
      </w:r>
    </w:p>
    <w:p w14:paraId="74328F6E" w14:textId="77777777" w:rsidR="00410BC5" w:rsidRPr="005A5995" w:rsidRDefault="00000000" w:rsidP="00410BC5">
      <w:r w:rsidRPr="006F505D">
        <w:t>Gemensam avfallsbehållare kan medges för högst tre närliggande fastigheter.</w:t>
      </w:r>
      <w:r w:rsidRPr="00E11ADD">
        <w:rPr>
          <w:strike/>
        </w:rPr>
        <w:t xml:space="preserve"> </w:t>
      </w:r>
      <w:r w:rsidRPr="005A5995">
        <w:t xml:space="preserve">Uppkommen avfallsmängd ska rymmas i avfallsbehållare av typ och storlek som normalt används i området. </w:t>
      </w:r>
      <w:r w:rsidRPr="007830AA">
        <w:t>Normalt</w:t>
      </w:r>
      <w:r>
        <w:t xml:space="preserve"> </w:t>
      </w:r>
      <w:r w:rsidRPr="005A5995">
        <w:t xml:space="preserve">hämtningsintervall ska tillämpas. </w:t>
      </w:r>
    </w:p>
    <w:p w14:paraId="52B55CE1" w14:textId="77777777" w:rsidR="00433DE1" w:rsidRDefault="00000000" w:rsidP="00433DE1">
      <w:r w:rsidRPr="00A025EB">
        <w:rPr>
          <w:highlight w:val="yellow"/>
        </w:rPr>
        <w:t>Gemensam avfallslösning kan medges</w:t>
      </w:r>
      <w:r w:rsidR="00585696" w:rsidRPr="00A025EB">
        <w:rPr>
          <w:highlight w:val="yellow"/>
        </w:rPr>
        <w:t xml:space="preserve"> för fler än tre närliggande fastigheter</w:t>
      </w:r>
      <w:r w:rsidR="0086585E" w:rsidRPr="00A025EB">
        <w:rPr>
          <w:highlight w:val="yellow"/>
        </w:rPr>
        <w:t xml:space="preserve">. </w:t>
      </w:r>
      <w:r w:rsidR="00932F9A" w:rsidRPr="00A025EB">
        <w:rPr>
          <w:highlight w:val="yellow"/>
        </w:rPr>
        <w:t>P</w:t>
      </w:r>
      <w:r w:rsidRPr="00A025EB">
        <w:rPr>
          <w:highlight w:val="yellow"/>
        </w:rPr>
        <w:t>lacering</w:t>
      </w:r>
      <w:r w:rsidR="00932F9A" w:rsidRPr="00A025EB">
        <w:rPr>
          <w:highlight w:val="yellow"/>
        </w:rPr>
        <w:t>en av avfallslösningen</w:t>
      </w:r>
      <w:r w:rsidRPr="00A025EB">
        <w:rPr>
          <w:highlight w:val="yellow"/>
        </w:rPr>
        <w:t xml:space="preserve"> avgörs av fastighetsinnehavaren eller föreningen i samråd med renhållaren. Fastighetsinnehavaren eller föreningen ska teckna avtal med kommunen om hämtning av avfall</w:t>
      </w:r>
      <w:r w:rsidR="00A66FF3" w:rsidRPr="00A025EB">
        <w:rPr>
          <w:highlight w:val="yellow"/>
        </w:rPr>
        <w:t>et</w:t>
      </w:r>
      <w:r w:rsidRPr="00A025EB">
        <w:rPr>
          <w:highlight w:val="yellow"/>
        </w:rPr>
        <w:t>.</w:t>
      </w:r>
      <w:r w:rsidRPr="005A5995">
        <w:t xml:space="preserve"> </w:t>
      </w:r>
    </w:p>
    <w:p w14:paraId="12B90F90" w14:textId="77777777" w:rsidR="00410BC5" w:rsidRPr="00154282" w:rsidRDefault="00000000" w:rsidP="00410BC5">
      <w:pPr>
        <w:rPr>
          <w:strike/>
        </w:rPr>
      </w:pPr>
      <w:r w:rsidRPr="00154282">
        <w:rPr>
          <w:strike/>
        </w:rPr>
        <w:t xml:space="preserve">Gemensam avfallslösning kan medges en fastighetsinnehavare eller förening mellan fastighetsinnehavare eller nyttjanderättshavare som anordnar och bekostar en källsorteringsstation enligt 2 § </w:t>
      </w:r>
      <w:r w:rsidR="00154282" w:rsidRPr="00154282">
        <w:rPr>
          <w:strike/>
        </w:rPr>
        <w:t xml:space="preserve">för fler än tre närliggande fastigheter. Stationens </w:t>
      </w:r>
      <w:r w:rsidR="00433DE1" w:rsidRPr="00154282">
        <w:rPr>
          <w:strike/>
        </w:rPr>
        <w:t xml:space="preserve">placering inom bostadsområdet avgörs av fastighetsinnehavaren eller föreningen i samråd med renhållaren. Fastighetsinnehavaren eller föreningen ska teckna avtal med kommunen om hämtning av avfall från stationen. </w:t>
      </w:r>
    </w:p>
    <w:p w14:paraId="6096C966" w14:textId="77777777" w:rsidR="00410BC5" w:rsidRPr="005A5995" w:rsidRDefault="00000000" w:rsidP="00410BC5">
      <w:r w:rsidRPr="005A5995">
        <w:t xml:space="preserve">Ansökan ska i Nyköpings kommun lämnas till avfallsansvarig nämnd. I Oxelösunds kommun ska ansökan lämnas till tillsynsansvarig nämnd, som handlägger ärendet i samråd med renhållaren. </w:t>
      </w:r>
    </w:p>
    <w:p w14:paraId="13B92FD7" w14:textId="77777777" w:rsidR="00410BC5" w:rsidRDefault="00000000" w:rsidP="00410BC5">
      <w:r w:rsidRPr="005A5995">
        <w:t xml:space="preserve">Medgivande om gemensam avfallsbehållare eller gemensam avfallslösning kan komma att återkallas om förutsättningarna ändras eller om villkoren i medgivandet inte uppfylls. </w:t>
      </w:r>
    </w:p>
    <w:p w14:paraId="254B2CE4" w14:textId="223F6D94" w:rsidR="00E9767C" w:rsidRPr="00F864AA" w:rsidRDefault="00E9767C" w:rsidP="00E9767C">
      <w:bookmarkStart w:id="84" w:name="_Toc91744374"/>
      <w:r w:rsidRPr="00925634">
        <w:rPr>
          <w:highlight w:val="yellow"/>
        </w:rPr>
        <w:t xml:space="preserve">Möjligheten att </w:t>
      </w:r>
      <w:r>
        <w:rPr>
          <w:highlight w:val="yellow"/>
        </w:rPr>
        <w:t xml:space="preserve">ansöka om </w:t>
      </w:r>
      <w:r w:rsidRPr="00925634">
        <w:rPr>
          <w:highlight w:val="yellow"/>
        </w:rPr>
        <w:t xml:space="preserve">gemensam avfallsbehållare träder i kraft </w:t>
      </w:r>
      <w:r>
        <w:rPr>
          <w:highlight w:val="yellow"/>
        </w:rPr>
        <w:t>tre månader efter att kund fått fyrfackskärlen utställda.</w:t>
      </w:r>
      <w:r>
        <w:t xml:space="preserve"> </w:t>
      </w:r>
    </w:p>
    <w:p w14:paraId="6AABC915" w14:textId="77777777" w:rsidR="00410BC5" w:rsidRPr="005A5995" w:rsidRDefault="00000000" w:rsidP="00410BC5">
      <w:pPr>
        <w:pStyle w:val="Rubrik2"/>
      </w:pPr>
      <w:bookmarkStart w:id="85" w:name="_Toc199741619"/>
      <w:r>
        <w:t xml:space="preserve">7.5 </w:t>
      </w:r>
      <w:r w:rsidRPr="005A5995">
        <w:t>Uppehåll i hämtning</w:t>
      </w:r>
      <w:bookmarkEnd w:id="84"/>
      <w:bookmarkEnd w:id="85"/>
      <w:r w:rsidRPr="005A5995">
        <w:t xml:space="preserve"> </w:t>
      </w:r>
    </w:p>
    <w:p w14:paraId="5B4E2091" w14:textId="77777777" w:rsidR="00410BC5" w:rsidRPr="005A5995" w:rsidRDefault="00000000" w:rsidP="00410BC5">
      <w:r>
        <w:rPr>
          <w:b/>
          <w:bCs/>
        </w:rPr>
        <w:t>40</w:t>
      </w:r>
      <w:r w:rsidRPr="00F864AA">
        <w:rPr>
          <w:b/>
          <w:bCs/>
        </w:rPr>
        <w:t>a §</w:t>
      </w:r>
      <w:r w:rsidRPr="005A5995">
        <w:t xml:space="preserve"> Uppehåll i hämtning av </w:t>
      </w:r>
      <w:r>
        <w:t>avfall</w:t>
      </w:r>
      <w:r w:rsidRPr="005A5995">
        <w:t xml:space="preserve"> från </w:t>
      </w:r>
      <w:r w:rsidR="00736BF4">
        <w:t>en- och tvåbostadshus</w:t>
      </w:r>
      <w:r w:rsidRPr="005A5995">
        <w:t xml:space="preserve"> kan efter ansökan medges fastighetsinnehavare om fastigheten inte kommer att nyttjas under en sammanhängande tid om minst 6 månader. </w:t>
      </w:r>
    </w:p>
    <w:p w14:paraId="5F4430C4" w14:textId="77777777" w:rsidR="00410BC5" w:rsidRPr="005A5995" w:rsidRDefault="00000000" w:rsidP="00410BC5">
      <w:r w:rsidRPr="005A5995">
        <w:t xml:space="preserve">Uppehåll i hämtning av avfall från </w:t>
      </w:r>
      <w:r w:rsidRPr="00522A5D">
        <w:rPr>
          <w:highlight w:val="yellow"/>
        </w:rPr>
        <w:t>enskilda</w:t>
      </w:r>
      <w:r w:rsidRPr="005A5995">
        <w:t xml:space="preserve"> </w:t>
      </w:r>
      <w:r w:rsidRPr="00522A5D">
        <w:rPr>
          <w:strike/>
        </w:rPr>
        <w:t>små</w:t>
      </w:r>
      <w:r>
        <w:t xml:space="preserve"> </w:t>
      </w:r>
      <w:r w:rsidRPr="005A5995">
        <w:t xml:space="preserve">avloppsanläggningar från </w:t>
      </w:r>
      <w:r w:rsidR="00736BF4">
        <w:t>en- och tvåbostadshus</w:t>
      </w:r>
      <w:r w:rsidRPr="005A5995">
        <w:t xml:space="preserve"> eller fritidshus kan efter ansökan medges fastighetsinnehavare om fastigheten inte kommer att nyttjas under en sammanhängande tid om minst</w:t>
      </w:r>
      <w:r>
        <w:t xml:space="preserve"> </w:t>
      </w:r>
      <w:r w:rsidRPr="005A5995">
        <w:t xml:space="preserve">12 månader. </w:t>
      </w:r>
    </w:p>
    <w:p w14:paraId="560FC417" w14:textId="77777777" w:rsidR="00410BC5" w:rsidRPr="005A5995" w:rsidRDefault="00000000" w:rsidP="00410BC5">
      <w:r w:rsidRPr="005A5995">
        <w:lastRenderedPageBreak/>
        <w:t xml:space="preserve">Tömning av fosforfällor kan, efter ansökan, förskjutas ett år om fastigheten inte nyttjas under en sammanhängande period om minst 6 månader. </w:t>
      </w:r>
    </w:p>
    <w:p w14:paraId="35E28DFB" w14:textId="77777777" w:rsidR="00410BC5" w:rsidRPr="005A5995" w:rsidRDefault="00000000" w:rsidP="00410BC5">
      <w:r>
        <w:rPr>
          <w:b/>
          <w:bCs/>
        </w:rPr>
        <w:t>40</w:t>
      </w:r>
      <w:r w:rsidRPr="00F864AA">
        <w:rPr>
          <w:b/>
          <w:bCs/>
        </w:rPr>
        <w:t>b §</w:t>
      </w:r>
      <w:r w:rsidRPr="005A5995">
        <w:t xml:space="preserve"> I Nyköpings kommun gäller följande </w:t>
      </w:r>
      <w:r w:rsidRPr="00666077">
        <w:rPr>
          <w:strike/>
        </w:rPr>
        <w:t xml:space="preserve">för </w:t>
      </w:r>
      <w:r>
        <w:rPr>
          <w:strike/>
        </w:rPr>
        <w:t>mat- och rest</w:t>
      </w:r>
      <w:r w:rsidRPr="00666077">
        <w:rPr>
          <w:strike/>
        </w:rPr>
        <w:t>avfall från fritidshus</w:t>
      </w:r>
      <w:r w:rsidRPr="005A5995">
        <w:t xml:space="preserve">: </w:t>
      </w:r>
      <w:r>
        <w:t>u</w:t>
      </w:r>
      <w:r w:rsidRPr="005A5995">
        <w:t xml:space="preserve">ppehåll i hämtning av </w:t>
      </w:r>
      <w:r w:rsidRPr="00666077">
        <w:rPr>
          <w:strike/>
        </w:rPr>
        <w:t>mat- och rest</w:t>
      </w:r>
      <w:r>
        <w:rPr>
          <w:strike/>
        </w:rPr>
        <w:t xml:space="preserve"> </w:t>
      </w:r>
      <w:r w:rsidRPr="00666077">
        <w:rPr>
          <w:highlight w:val="yellow"/>
        </w:rPr>
        <w:t>kommunalt</w:t>
      </w:r>
      <w:r w:rsidRPr="00666077">
        <w:t xml:space="preserve"> </w:t>
      </w:r>
      <w:r>
        <w:t>avfall</w:t>
      </w:r>
      <w:r w:rsidRPr="005A5995">
        <w:t xml:space="preserve"> från fritidshus kan efter ansökan medges fastighetsinnehavare om fastigheten inte kommer att nyttjas under hela perioden från vecka 19 till vecka 40. </w:t>
      </w:r>
    </w:p>
    <w:p w14:paraId="4F6DB80A" w14:textId="77777777" w:rsidR="00410BC5" w:rsidRPr="005A5995" w:rsidRDefault="00000000" w:rsidP="00410BC5">
      <w:r w:rsidRPr="005A5995">
        <w:t xml:space="preserve">I Oxelösunds kommun gäller följande </w:t>
      </w:r>
      <w:r w:rsidRPr="00666077">
        <w:rPr>
          <w:strike/>
        </w:rPr>
        <w:t>för mat- och restavfall och latrin från fritidshus</w:t>
      </w:r>
      <w:r w:rsidRPr="005A5995">
        <w:t xml:space="preserve">: </w:t>
      </w:r>
      <w:r>
        <w:t>u</w:t>
      </w:r>
      <w:r w:rsidRPr="005A5995">
        <w:t xml:space="preserve">ppehåll i hämtning av </w:t>
      </w:r>
      <w:r w:rsidRPr="00666077">
        <w:rPr>
          <w:strike/>
        </w:rPr>
        <w:t>mat- och rest</w:t>
      </w:r>
      <w:r>
        <w:rPr>
          <w:strike/>
        </w:rPr>
        <w:t xml:space="preserve"> </w:t>
      </w:r>
      <w:r w:rsidRPr="00666077">
        <w:rPr>
          <w:highlight w:val="yellow"/>
        </w:rPr>
        <w:t>kommunalt</w:t>
      </w:r>
      <w:r w:rsidRPr="00666077">
        <w:t xml:space="preserve"> </w:t>
      </w:r>
      <w:r w:rsidRPr="005A5995">
        <w:t xml:space="preserve">avfall och latrin från fritidshus kan efter ansökan medges fastighetsinnehavare om fastigheten inte kommer att nyttjas under hela perioden från vecka </w:t>
      </w:r>
      <w:r w:rsidRPr="002551B1">
        <w:rPr>
          <w:strike/>
        </w:rPr>
        <w:t>15</w:t>
      </w:r>
      <w:r w:rsidRPr="005A5995">
        <w:t xml:space="preserve"> </w:t>
      </w:r>
      <w:r w:rsidRPr="002551B1">
        <w:rPr>
          <w:highlight w:val="yellow"/>
        </w:rPr>
        <w:t>14</w:t>
      </w:r>
      <w:r>
        <w:t xml:space="preserve"> </w:t>
      </w:r>
      <w:r w:rsidRPr="005A5995">
        <w:t>till vecka 45.</w:t>
      </w:r>
    </w:p>
    <w:p w14:paraId="3F3A3A04" w14:textId="77777777" w:rsidR="00410BC5" w:rsidRPr="005A5995" w:rsidRDefault="00000000" w:rsidP="00410BC5">
      <w:r>
        <w:rPr>
          <w:b/>
          <w:bCs/>
        </w:rPr>
        <w:t>4</w:t>
      </w:r>
      <w:r w:rsidR="003F73CA">
        <w:rPr>
          <w:b/>
          <w:bCs/>
        </w:rPr>
        <w:t>0</w:t>
      </w:r>
      <w:r w:rsidRPr="00F864AA">
        <w:rPr>
          <w:b/>
          <w:bCs/>
        </w:rPr>
        <w:t>c §</w:t>
      </w:r>
      <w:r w:rsidRPr="005A5995">
        <w:t xml:space="preserve"> För ansökningar enligt </w:t>
      </w:r>
      <w:r w:rsidR="001565AE">
        <w:t>40</w:t>
      </w:r>
      <w:r w:rsidRPr="005A5995">
        <w:t xml:space="preserve">a § och </w:t>
      </w:r>
      <w:r w:rsidR="001565AE">
        <w:t>40</w:t>
      </w:r>
      <w:r w:rsidRPr="005A5995">
        <w:t xml:space="preserve">b § gäller följande: </w:t>
      </w:r>
    </w:p>
    <w:p w14:paraId="37D071E3" w14:textId="77777777" w:rsidR="00410BC5" w:rsidRPr="005A5995" w:rsidRDefault="00000000" w:rsidP="00410BC5">
      <w:r w:rsidRPr="005A5995">
        <w:t xml:space="preserve">Ansökan ska lämnas till tillsynsansvarig nämnd. </w:t>
      </w:r>
    </w:p>
    <w:p w14:paraId="52ADE16A" w14:textId="77777777" w:rsidR="00410BC5" w:rsidRPr="005A5995" w:rsidRDefault="00000000" w:rsidP="00410BC5">
      <w:r w:rsidRPr="005A5995">
        <w:t xml:space="preserve">Uppehåll i hämtning av </w:t>
      </w:r>
      <w:r w:rsidRPr="0082709E">
        <w:rPr>
          <w:strike/>
        </w:rPr>
        <w:t>mat- och rest</w:t>
      </w:r>
      <w:r w:rsidRPr="005A5995">
        <w:t xml:space="preserve">avfall medges för maximalt 3 år per ansökningstillfälle. </w:t>
      </w:r>
    </w:p>
    <w:p w14:paraId="73AD7213" w14:textId="77777777" w:rsidR="00410BC5" w:rsidRDefault="00000000" w:rsidP="00410BC5">
      <w:r w:rsidRPr="005A5995">
        <w:t xml:space="preserve">Uppehåll i hämtning av avfall från </w:t>
      </w:r>
      <w:r w:rsidRPr="00522A5D">
        <w:rPr>
          <w:highlight w:val="yellow"/>
        </w:rPr>
        <w:t>enskilda</w:t>
      </w:r>
      <w:r w:rsidRPr="005A5995">
        <w:t xml:space="preserve"> </w:t>
      </w:r>
      <w:r w:rsidRPr="00522A5D">
        <w:rPr>
          <w:strike/>
        </w:rPr>
        <w:t>små</w:t>
      </w:r>
      <w:r>
        <w:t xml:space="preserve"> </w:t>
      </w:r>
      <w:r w:rsidRPr="005A5995">
        <w:t>avloppsanläggningar medges för maximalt</w:t>
      </w:r>
      <w:r>
        <w:t xml:space="preserve"> </w:t>
      </w:r>
      <w:r w:rsidRPr="005A5995">
        <w:t xml:space="preserve">1 år per ansökningstillfälle. </w:t>
      </w:r>
    </w:p>
    <w:p w14:paraId="5FFE498C" w14:textId="77777777" w:rsidR="00410BC5" w:rsidRPr="00F864AA" w:rsidRDefault="00000000" w:rsidP="00410BC5">
      <w:r w:rsidRPr="008E1766">
        <w:t>Vid uppehåll i hämtning kvarstår fastighetsinnehavarens skyldighet att betala fast avgift enligt avfallstaxan.</w:t>
      </w:r>
    </w:p>
    <w:p w14:paraId="3958696F" w14:textId="77777777" w:rsidR="00410BC5" w:rsidRPr="005A5995" w:rsidRDefault="00000000" w:rsidP="00410BC5">
      <w:pPr>
        <w:pStyle w:val="Rubrik2"/>
      </w:pPr>
      <w:bookmarkStart w:id="86" w:name="_Toc91744375"/>
      <w:bookmarkStart w:id="87" w:name="_Toc199741620"/>
      <w:r>
        <w:t xml:space="preserve">7.6 </w:t>
      </w:r>
      <w:r w:rsidRPr="005A5995">
        <w:t xml:space="preserve">Eget omhändertagande och </w:t>
      </w:r>
      <w:r w:rsidRPr="00F541FD">
        <w:t>befrielse</w:t>
      </w:r>
      <w:r w:rsidRPr="005A5995">
        <w:rPr>
          <w:rFonts w:ascii="Times New Roman" w:hAnsi="Times New Roman" w:cs="Times New Roman"/>
          <w:bCs/>
        </w:rPr>
        <w:t xml:space="preserve"> </w:t>
      </w:r>
      <w:r w:rsidRPr="005A5995">
        <w:t>från skyldigheten att överlämna avfall under kommunalt ansvar til</w:t>
      </w:r>
      <w:bookmarkEnd w:id="86"/>
      <w:r w:rsidR="00087075" w:rsidRPr="005A5995">
        <w:t>l kommunen</w:t>
      </w:r>
      <w:bookmarkEnd w:id="87"/>
      <w:r w:rsidR="00087075" w:rsidRPr="005A5995">
        <w:t xml:space="preserve"> </w:t>
      </w:r>
    </w:p>
    <w:p w14:paraId="0FD19E8B" w14:textId="77777777" w:rsidR="00410BC5" w:rsidRPr="005A5995" w:rsidRDefault="00000000" w:rsidP="00410BC5">
      <w:r>
        <w:rPr>
          <w:b/>
          <w:bCs/>
        </w:rPr>
        <w:t>41</w:t>
      </w:r>
      <w:r w:rsidRPr="00F864AA">
        <w:rPr>
          <w:b/>
          <w:bCs/>
        </w:rPr>
        <w:t xml:space="preserve"> §</w:t>
      </w:r>
      <w:r w:rsidRPr="005A5995">
        <w:t xml:space="preserve"> Fastighetsinnehavare eller nyttjanderättshavare som själv kan ta hand om sitt avfall på ett sätt som är betryggande för människors hälsa och miljön, kan efter ansökan till den tillsynsansvariga nämnden, om det finns särskilda skäl, befrias från skyldigheten att lämna avfall till kommunen för transport, bortskaffande och återvinning. </w:t>
      </w:r>
    </w:p>
    <w:p w14:paraId="77BBFE74" w14:textId="77777777" w:rsidR="00410BC5" w:rsidRPr="005A5995" w:rsidRDefault="00000000" w:rsidP="00410BC5">
      <w:r w:rsidRPr="005A5995">
        <w:t>Ansökan</w:t>
      </w:r>
      <w:r>
        <w:t xml:space="preserve"> </w:t>
      </w:r>
      <w:r w:rsidRPr="005A5995">
        <w:t>ska innehålla en redogörelse för hur allt avfall under kommunalt ansvar som uppkommer på fastigheten kan tas om hand på ett sätt så att olägenhet inte uppstår för människors hälsa och miljön</w:t>
      </w:r>
      <w:r>
        <w:t xml:space="preserve"> </w:t>
      </w:r>
      <w:r w:rsidRPr="00044821">
        <w:rPr>
          <w:highlight w:val="yellow"/>
        </w:rPr>
        <w:t>och att det är en bättre hantering ur miljösynpunkt än att avfallet omhändertas av avfallshämtaren</w:t>
      </w:r>
      <w:r w:rsidRPr="005A5995">
        <w:t>.</w:t>
      </w:r>
    </w:p>
    <w:p w14:paraId="021D9EAE" w14:textId="77777777" w:rsidR="00410BC5" w:rsidRPr="00044821" w:rsidRDefault="00000000" w:rsidP="00410BC5">
      <w:pPr>
        <w:rPr>
          <w:strike/>
          <w:sz w:val="14"/>
          <w:szCs w:val="14"/>
        </w:rPr>
      </w:pPr>
      <w:r w:rsidRPr="00044821">
        <w:rPr>
          <w:strike/>
        </w:rPr>
        <w:t>Befrielse från skyldigheten att lämna avfall till kommunen innebär inte avgiftsbefrielse</w:t>
      </w:r>
      <w:r w:rsidRPr="00044821">
        <w:rPr>
          <w:strike/>
          <w:sz w:val="14"/>
          <w:szCs w:val="14"/>
        </w:rPr>
        <w:t>.</w:t>
      </w:r>
      <w:r>
        <w:rPr>
          <w:rStyle w:val="Fotnotsreferens"/>
          <w:rFonts w:cs="Times New Roman"/>
          <w:strike/>
        </w:rPr>
        <w:footnoteReference w:id="27"/>
      </w:r>
    </w:p>
    <w:p w14:paraId="455D3A79" w14:textId="77777777" w:rsidR="00410BC5" w:rsidRPr="00597AC7" w:rsidRDefault="00000000" w:rsidP="00410BC5">
      <w:r w:rsidRPr="005A3373">
        <w:rPr>
          <w:highlight w:val="yellow"/>
        </w:rPr>
        <w:t>Fastighetsinnehavaren eller nyttjanderättshavaren får inte använda av kommunen anvisade avlämningsplat</w:t>
      </w:r>
      <w:r>
        <w:rPr>
          <w:highlight w:val="yellow"/>
        </w:rPr>
        <w:t>s</w:t>
      </w:r>
      <w:r w:rsidRPr="005A3373">
        <w:rPr>
          <w:highlight w:val="yellow"/>
        </w:rPr>
        <w:t xml:space="preserve">er för avfall, exempelvis återvinningscentraler, för att lämna grovavfall och annat avfall under </w:t>
      </w:r>
      <w:r w:rsidRPr="005A3373">
        <w:rPr>
          <w:highlight w:val="yellow"/>
        </w:rPr>
        <w:lastRenderedPageBreak/>
        <w:t>kommunalt insamlingsansvar eller nyttja andra avfallstjänster under tiden som undantaget gäller.</w:t>
      </w:r>
    </w:p>
    <w:p w14:paraId="249915D1" w14:textId="77777777" w:rsidR="00410BC5" w:rsidRDefault="00000000" w:rsidP="00410BC5">
      <w:r>
        <w:t xml:space="preserve">Om de skäl som föranlett befrielsen inte längre föreligger eller om fastigheten byter ägare ska fastighetsinnehavaren omedelbart meddela renhållaren detta och medgivande till befrielse upphör. </w:t>
      </w:r>
    </w:p>
    <w:p w14:paraId="1FE6C5F3" w14:textId="77777777" w:rsidR="00410BC5" w:rsidRPr="00DC58CD" w:rsidRDefault="00000000" w:rsidP="00410BC5">
      <w:r>
        <w:t xml:space="preserve">Befrielse enligt denna paragraf medges för maximalt 3 år per </w:t>
      </w:r>
      <w:r w:rsidRPr="00DC58CD">
        <w:t>ansökningstillfälle</w:t>
      </w:r>
      <w:r w:rsidRPr="00995843">
        <w:rPr>
          <w:highlight w:val="yellow"/>
        </w:rPr>
        <w:t>, därefter måste en ny ansökan lämnas in. Om fastighetsinnehavaren eller nyttjanderättshavaren inte sökt ny befrielse vid dispensens utgång startar hämtningen automatiskt igen.</w:t>
      </w:r>
      <w:r>
        <w:t xml:space="preserve"> </w:t>
      </w:r>
      <w:r w:rsidRPr="00127E3E">
        <w:rPr>
          <w:highlight w:val="yellow"/>
        </w:rPr>
        <w:t>Dispens kan komma att återkallas om uppställda villkor åsidosätts eller andra förhållanden förändras till exempel i närområdet</w:t>
      </w:r>
      <w:r w:rsidRPr="00995843">
        <w:t>.</w:t>
      </w:r>
    </w:p>
    <w:p w14:paraId="7344B8A4" w14:textId="77777777" w:rsidR="00410BC5" w:rsidRPr="00434A70" w:rsidRDefault="00000000" w:rsidP="00410BC5">
      <w:pPr>
        <w:pStyle w:val="Rubrik2"/>
      </w:pPr>
      <w:bookmarkStart w:id="88" w:name="_Toc199741621"/>
      <w:r w:rsidRPr="00434A70">
        <w:t>7.</w:t>
      </w:r>
      <w:r>
        <w:t>7</w:t>
      </w:r>
      <w:r w:rsidRPr="00434A70">
        <w:t xml:space="preserve"> Anmälan avseende insamling av förpackningsavfall för samlokaliserade verksamheter</w:t>
      </w:r>
      <w:bookmarkEnd w:id="88"/>
    </w:p>
    <w:p w14:paraId="2E6C62B7" w14:textId="77777777" w:rsidR="00410BC5" w:rsidRPr="00434A70" w:rsidRDefault="00000000" w:rsidP="00410BC5">
      <w:r>
        <w:rPr>
          <w:b/>
          <w:bCs/>
        </w:rPr>
        <w:t>42</w:t>
      </w:r>
      <w:r w:rsidRPr="00434A70">
        <w:rPr>
          <w:b/>
          <w:bCs/>
        </w:rPr>
        <w:t xml:space="preserve"> §</w:t>
      </w:r>
      <w:r w:rsidRPr="00434A70">
        <w:t xml:space="preserve"> En verksamhet i en fastighet som har fastighetsnära insamling av förpackningsavfall och som har en avfallshantering som är samlokaliserad med hushållens ska anmäla till</w:t>
      </w:r>
      <w:r>
        <w:t xml:space="preserve"> </w:t>
      </w:r>
      <w:r w:rsidRPr="006F505D">
        <w:rPr>
          <w:highlight w:val="yellow"/>
        </w:rPr>
        <w:t>avfallsansvarig nämnd</w:t>
      </w:r>
      <w:r w:rsidRPr="00434A70">
        <w:t xml:space="preserve"> </w:t>
      </w:r>
      <w:r w:rsidRPr="009D76B0">
        <w:rPr>
          <w:strike/>
        </w:rPr>
        <w:t>kommunen</w:t>
      </w:r>
      <w:r w:rsidRPr="00434A70">
        <w:t xml:space="preserve"> att den vill ha kommunal insamling senast 2 månader innan insamlingen ska påbörjas.</w:t>
      </w:r>
    </w:p>
    <w:p w14:paraId="0F13D921" w14:textId="77777777" w:rsidR="00410BC5" w:rsidRPr="00DC58CD" w:rsidRDefault="00000000" w:rsidP="00410BC5">
      <w:pPr>
        <w:pStyle w:val="Rubrik1"/>
      </w:pPr>
      <w:bookmarkStart w:id="89" w:name="_Toc91744376"/>
      <w:bookmarkStart w:id="90" w:name="_Toc199741622"/>
      <w:r w:rsidRPr="00DC58CD">
        <w:t>8 Ikraftträdande</w:t>
      </w:r>
      <w:bookmarkEnd w:id="89"/>
      <w:bookmarkEnd w:id="90"/>
      <w:r w:rsidRPr="00DC58CD">
        <w:t xml:space="preserve"> </w:t>
      </w:r>
    </w:p>
    <w:p w14:paraId="077D87E1" w14:textId="77777777" w:rsidR="00410BC5" w:rsidRPr="00DC58CD" w:rsidRDefault="00000000" w:rsidP="00410BC5">
      <w:r w:rsidRPr="00DC58CD">
        <w:t xml:space="preserve">Dessa föreskrifter träder i kraft </w:t>
      </w:r>
      <w:r w:rsidRPr="00A06AD4">
        <w:rPr>
          <w:highlight w:val="yellow"/>
        </w:rPr>
        <w:t>2026-01-01</w:t>
      </w:r>
      <w:r w:rsidRPr="00DC58CD">
        <w:t xml:space="preserve">. </w:t>
      </w:r>
    </w:p>
    <w:p w14:paraId="75D281C0" w14:textId="77777777" w:rsidR="00410BC5" w:rsidRPr="00DC58CD" w:rsidRDefault="00000000" w:rsidP="00410BC5">
      <w:r w:rsidRPr="00DC58CD">
        <w:t xml:space="preserve">Genom dessa föreskrifters ikraftträdande upphör Nyköping kommuns föreskrifter om avfallshantering antagna av kommunfullmäktige </w:t>
      </w:r>
      <w:r w:rsidR="003017E8">
        <w:t>2023-12-12</w:t>
      </w:r>
      <w:r w:rsidRPr="00DC58CD">
        <w:t xml:space="preserve"> att gälla.</w:t>
      </w:r>
    </w:p>
    <w:p w14:paraId="27C899BD" w14:textId="77777777" w:rsidR="00410BC5" w:rsidRPr="00F864AA" w:rsidRDefault="00000000" w:rsidP="00410BC5">
      <w:r w:rsidRPr="00DC58CD">
        <w:t xml:space="preserve">Genom dessa föreskrifters ikraftträdande upphör Oxelösund kommuns föreskrifter om avfallshantering antagna av kommunfullmäktige </w:t>
      </w:r>
      <w:r w:rsidR="00614E4E">
        <w:t>2023-12-13</w:t>
      </w:r>
      <w:r w:rsidRPr="008E1766">
        <w:t xml:space="preserve"> att gälla.</w:t>
      </w:r>
    </w:p>
    <w:p w14:paraId="55BEAC38" w14:textId="77777777" w:rsidR="00410BC5" w:rsidRPr="0089369B" w:rsidRDefault="00000000" w:rsidP="00410BC5">
      <w:pPr>
        <w:pStyle w:val="Rubrik1"/>
      </w:pPr>
      <w:bookmarkStart w:id="91" w:name="_Toc91744377"/>
      <w:bookmarkStart w:id="92" w:name="_Toc199741623"/>
      <w:r>
        <w:t xml:space="preserve">9 </w:t>
      </w:r>
      <w:r w:rsidRPr="0089369B">
        <w:t>Övergångsbestämmelser</w:t>
      </w:r>
      <w:bookmarkEnd w:id="91"/>
      <w:bookmarkEnd w:id="92"/>
      <w:r w:rsidRPr="0089369B">
        <w:t xml:space="preserve"> </w:t>
      </w:r>
    </w:p>
    <w:p w14:paraId="0EE1C1E7" w14:textId="77777777" w:rsidR="00410BC5" w:rsidRDefault="00000000" w:rsidP="00410BC5">
      <w:pPr>
        <w:rPr>
          <w:strike/>
        </w:rPr>
      </w:pPr>
      <w:r>
        <w:t>Beslut om undantag som fattats med stöd av, eller i enlighet med, tidigare föreskrifter och där förhållandena inte har ändrats gäller tills vidare eller till det datum som anges i beslut.</w:t>
      </w:r>
      <w:r w:rsidRPr="003731F0">
        <w:rPr>
          <w:strike/>
        </w:rPr>
        <w:t xml:space="preserve"> </w:t>
      </w:r>
    </w:p>
    <w:p w14:paraId="05D8816E" w14:textId="77777777" w:rsidR="00410BC5" w:rsidRPr="00DC58CD" w:rsidRDefault="00000000" w:rsidP="00410BC5">
      <w:r w:rsidRPr="0082065B">
        <w:rPr>
          <w:highlight w:val="yellow"/>
        </w:rPr>
        <w:t>Bestämmelserna om krav på separata fack eller behållare för de olika förpackningsslagen vid fastigheten, träder i kraft områdesvis i den takt avfallsorganisationen bestämmer och enligt avfallsorganisationens anvisningar, dock senast 1 januari 2027.</w:t>
      </w:r>
    </w:p>
    <w:p w14:paraId="5DEA0983" w14:textId="77777777" w:rsidR="0082065B" w:rsidRPr="00410BC5" w:rsidRDefault="0082065B" w:rsidP="00410BC5"/>
    <w:sectPr w:rsidR="0082065B" w:rsidRPr="00410BC5" w:rsidSect="00D73250">
      <w:headerReference w:type="even" r:id="rId21"/>
      <w:headerReference w:type="default" r:id="rId22"/>
      <w:footerReference w:type="even" r:id="rId23"/>
      <w:footerReference w:type="default" r:id="rId24"/>
      <w:headerReference w:type="first" r:id="rId25"/>
      <w:footerReference w:type="first" r:id="rId26"/>
      <w:pgSz w:w="11906" w:h="16838" w:code="9"/>
      <w:pgMar w:top="1701" w:right="1701" w:bottom="1418" w:left="2268"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CB728" w14:textId="77777777" w:rsidR="00C23770" w:rsidRDefault="00C23770">
      <w:pPr>
        <w:spacing w:after="0" w:line="240" w:lineRule="auto"/>
      </w:pPr>
      <w:r>
        <w:separator/>
      </w:r>
    </w:p>
  </w:endnote>
  <w:endnote w:type="continuationSeparator" w:id="0">
    <w:p w14:paraId="4A5009CE" w14:textId="77777777" w:rsidR="00C23770" w:rsidRDefault="00C23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Avenir Next LT Pro">
    <w:charset w:val="00"/>
    <w:family w:val="swiss"/>
    <w:pitch w:val="variable"/>
    <w:sig w:usb0="800000EF" w:usb1="5000204A"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eesiaUPC (CS-rubriker)">
    <w:altName w:val="FreesiaUPC"/>
    <w:charset w:val="00"/>
    <w:family w:val="roman"/>
    <w:pitch w:val="default"/>
  </w:font>
  <w:font w:name="FreesiaUPC (CS-brödtext)">
    <w:altName w:val="FreesiaUPC"/>
    <w:charset w:val="00"/>
    <w:family w:val="roman"/>
    <w:pitch w:val="default"/>
  </w:font>
  <w:font w:name="Calibri">
    <w:panose1 w:val="020F0502020204030204"/>
    <w:charset w:val="00"/>
    <w:family w:val="swiss"/>
    <w:pitch w:val="variable"/>
    <w:sig w:usb0="E4002EFF" w:usb1="C200247B" w:usb2="00000009" w:usb3="00000000" w:csb0="000001FF" w:csb1="00000000"/>
  </w:font>
  <w:font w:name="Georgia-Italic">
    <w:altName w:val="Georgia"/>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E1C0E" w14:textId="77777777" w:rsidR="00410BC5" w:rsidRPr="002810FF" w:rsidRDefault="00000000" w:rsidP="002810FF">
    <w:pPr>
      <w:pStyle w:val="Sidfot"/>
      <w:jc w:val="center"/>
      <w:rPr>
        <w:rFonts w:ascii="Calibri" w:hAnsi="Calibri"/>
        <w:sz w:val="20"/>
        <w:szCs w:val="32"/>
      </w:rPr>
    </w:pPr>
    <w:r w:rsidRPr="002810FF">
      <w:rPr>
        <w:rFonts w:ascii="Calibri" w:hAnsi="Calibri"/>
        <w:sz w:val="20"/>
        <w:szCs w:val="32"/>
      </w:rPr>
      <w:t xml:space="preserve">Sida </w:t>
    </w:r>
    <w:r w:rsidRPr="002810FF">
      <w:rPr>
        <w:rFonts w:ascii="Calibri" w:hAnsi="Calibri"/>
        <w:b/>
        <w:bCs/>
        <w:sz w:val="20"/>
        <w:szCs w:val="32"/>
      </w:rPr>
      <w:fldChar w:fldCharType="begin"/>
    </w:r>
    <w:r w:rsidRPr="002810FF">
      <w:rPr>
        <w:rFonts w:ascii="Calibri" w:hAnsi="Calibri"/>
        <w:b/>
        <w:bCs/>
        <w:sz w:val="20"/>
        <w:szCs w:val="32"/>
      </w:rPr>
      <w:instrText>PAGE  \* Arabic  \* MERGEFORMAT</w:instrText>
    </w:r>
    <w:r w:rsidRPr="002810FF">
      <w:rPr>
        <w:rFonts w:ascii="Calibri" w:hAnsi="Calibri"/>
        <w:b/>
        <w:bCs/>
        <w:sz w:val="20"/>
        <w:szCs w:val="32"/>
      </w:rPr>
      <w:fldChar w:fldCharType="separate"/>
    </w:r>
    <w:r w:rsidRPr="002810FF">
      <w:rPr>
        <w:rFonts w:ascii="Calibri" w:hAnsi="Calibri"/>
        <w:b/>
        <w:bCs/>
        <w:sz w:val="20"/>
        <w:szCs w:val="32"/>
      </w:rPr>
      <w:t>1</w:t>
    </w:r>
    <w:r w:rsidRPr="002810FF">
      <w:rPr>
        <w:rFonts w:ascii="Calibri" w:hAnsi="Calibri"/>
        <w:b/>
        <w:bCs/>
        <w:sz w:val="20"/>
        <w:szCs w:val="32"/>
      </w:rPr>
      <w:fldChar w:fldCharType="end"/>
    </w:r>
    <w:r w:rsidRPr="002810FF">
      <w:rPr>
        <w:rFonts w:ascii="Calibri" w:hAnsi="Calibri"/>
        <w:sz w:val="20"/>
        <w:szCs w:val="32"/>
      </w:rPr>
      <w:t xml:space="preserve"> av </w:t>
    </w:r>
    <w:r w:rsidRPr="002810FF">
      <w:rPr>
        <w:rFonts w:ascii="Calibri" w:hAnsi="Calibri"/>
        <w:b/>
        <w:bCs/>
        <w:sz w:val="20"/>
        <w:szCs w:val="32"/>
      </w:rPr>
      <w:fldChar w:fldCharType="begin"/>
    </w:r>
    <w:r w:rsidRPr="002810FF">
      <w:rPr>
        <w:rFonts w:ascii="Calibri" w:hAnsi="Calibri"/>
        <w:b/>
        <w:bCs/>
        <w:sz w:val="20"/>
        <w:szCs w:val="32"/>
      </w:rPr>
      <w:instrText>NUMPAGES  \* Arabic  \* MERGEFORMAT</w:instrText>
    </w:r>
    <w:r w:rsidRPr="002810FF">
      <w:rPr>
        <w:rFonts w:ascii="Calibri" w:hAnsi="Calibri"/>
        <w:b/>
        <w:bCs/>
        <w:sz w:val="20"/>
        <w:szCs w:val="32"/>
      </w:rPr>
      <w:fldChar w:fldCharType="separate"/>
    </w:r>
    <w:r w:rsidRPr="002810FF">
      <w:rPr>
        <w:rFonts w:ascii="Calibri" w:hAnsi="Calibri"/>
        <w:b/>
        <w:bCs/>
        <w:sz w:val="20"/>
        <w:szCs w:val="32"/>
      </w:rPr>
      <w:t>2</w:t>
    </w:r>
    <w:r w:rsidRPr="002810FF">
      <w:rPr>
        <w:rFonts w:ascii="Calibri" w:hAnsi="Calibri"/>
        <w:b/>
        <w:bCs/>
        <w:sz w:val="20"/>
        <w:szCs w:val="3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0D950" w14:textId="77777777" w:rsidR="00410BC5" w:rsidRDefault="00000000">
    <w:pPr>
      <w:pStyle w:val="Sidfot"/>
    </w:pPr>
    <w:r>
      <w:t xml:space="preserve">                                                       </w:t>
    </w:r>
  </w:p>
  <w:p w14:paraId="3A0DA9E1" w14:textId="77777777" w:rsidR="00410BC5" w:rsidRPr="00C7368E" w:rsidRDefault="00000000">
    <w:pPr>
      <w:pStyle w:val="Sidfot"/>
      <w:rPr>
        <w:sz w:val="22"/>
      </w:rPr>
    </w:pPr>
    <w:r>
      <w:rPr>
        <w:sz w:val="22"/>
      </w:rPr>
      <w:t xml:space="preserve">Antagen av Kommunfullmäktige i Nyköping </w:t>
    </w:r>
    <w:r w:rsidRPr="00DC58CD">
      <w:rPr>
        <w:sz w:val="22"/>
      </w:rPr>
      <w:t>2023-12-12 § 196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0E053" w14:textId="77777777" w:rsidR="00410BC5" w:rsidRPr="00C24201" w:rsidRDefault="00000000" w:rsidP="00BB3EC6">
    <w:pPr>
      <w:pStyle w:val="Sidfot"/>
    </w:pPr>
    <w:r w:rsidRPr="00C24201">
      <w:rPr>
        <w:noProof/>
      </w:rPr>
      <mc:AlternateContent>
        <mc:Choice Requires="wps">
          <w:drawing>
            <wp:anchor distT="0" distB="0" distL="114300" distR="114300" simplePos="0" relativeHeight="251658240" behindDoc="0" locked="0" layoutInCell="1" allowOverlap="1" wp14:anchorId="1A7757E5" wp14:editId="6F73B23F">
              <wp:simplePos x="0" y="0"/>
              <wp:positionH relativeFrom="column">
                <wp:posOffset>4697043</wp:posOffset>
              </wp:positionH>
              <wp:positionV relativeFrom="paragraph">
                <wp:posOffset>63875</wp:posOffset>
              </wp:positionV>
              <wp:extent cx="1753849" cy="407963"/>
              <wp:effectExtent l="0" t="0" r="0" b="0"/>
              <wp:wrapNone/>
              <wp:docPr id="12" name="Textruta 12"/>
              <wp:cNvGraphicFramePr/>
              <a:graphic xmlns:a="http://schemas.openxmlformats.org/drawingml/2006/main">
                <a:graphicData uri="http://schemas.microsoft.com/office/word/2010/wordprocessingShape">
                  <wps:wsp>
                    <wps:cNvSpPr txBox="1"/>
                    <wps:spPr>
                      <a:xfrm>
                        <a:off x="0" y="0"/>
                        <a:ext cx="1753849" cy="407963"/>
                      </a:xfrm>
                      <a:prstGeom prst="rect">
                        <a:avLst/>
                      </a:prstGeom>
                      <a:noFill/>
                      <a:ln w="6350">
                        <a:noFill/>
                      </a:ln>
                    </wps:spPr>
                    <wps:txbx>
                      <w:txbxContent>
                        <w:p w14:paraId="4236D6C5" w14:textId="77777777" w:rsidR="00410BC5" w:rsidRDefault="00000000" w:rsidP="00BB3EC6">
                          <w:r w:rsidRPr="00B843AB">
                            <w:rPr>
                              <w:noProof/>
                              <w:vertAlign w:val="subscript"/>
                            </w:rPr>
                            <w:drawing>
                              <wp:inline distT="0" distB="0" distL="0" distR="0" wp14:anchorId="7E48ACB6" wp14:editId="4516BD99">
                                <wp:extent cx="1548887" cy="284400"/>
                                <wp:effectExtent l="0" t="0" r="635" b="0"/>
                                <wp:docPr id="880091036" name="Bildobjekt 4" descr="Logotyp Nyköpings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091036" name="nykoping_logotyp_red.eps"/>
                                        <pic:cNvPicPr/>
                                      </pic:nvPicPr>
                                      <pic:blipFill>
                                        <a:blip r:embed="rId1">
                                          <a:extLst>
                                            <a:ext uri="{28A0092B-C50C-407E-A947-70E740481C1C}">
                                              <a14:useLocalDpi xmlns:a14="http://schemas.microsoft.com/office/drawing/2010/main" val="0"/>
                                            </a:ext>
                                          </a:extLst>
                                        </a:blip>
                                        <a:stretch>
                                          <a:fillRect/>
                                        </a:stretch>
                                      </pic:blipFill>
                                      <pic:spPr>
                                        <a:xfrm>
                                          <a:off x="0" y="0"/>
                                          <a:ext cx="1548887" cy="2844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1A7757E5" id="_x0000_t202" coordsize="21600,21600" o:spt="202" path="m,l,21600r21600,l21600,xe">
              <v:stroke joinstyle="miter"/>
              <v:path gradientshapeok="t" o:connecttype="rect"/>
            </v:shapetype>
            <v:shape id="Textruta 12" o:spid="_x0000_s1026" type="#_x0000_t202" style="position:absolute;margin-left:369.85pt;margin-top:5.05pt;width:138.1pt;height:3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" filled="f" stroked="f" strokeweight=".5pt">
              <v:textbox>
                <w:txbxContent>
                  <w:p w14:paraId="4236D6C5" w14:textId="77777777" w:rsidR="00410BC5" w:rsidRDefault="00000000" w:rsidP="00BB3EC6">
                    <w:r w:rsidRPr="00B843AB">
                      <w:rPr>
                        <w:noProof/>
                        <w:vertAlign w:val="subscript"/>
                      </w:rPr>
                      <w:drawing>
                        <wp:inline distT="0" distB="0" distL="0" distR="0" wp14:anchorId="7E48ACB6" wp14:editId="4516BD99">
                          <wp:extent cx="1548887" cy="284400"/>
                          <wp:effectExtent l="0" t="0" r="635" b="0"/>
                          <wp:docPr id="880091036" name="Bildobjekt 4" descr="Logotyp Nyköpings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091036" name="nykoping_logotyp_red.eps"/>
                                  <pic:cNvPicPr/>
                                </pic:nvPicPr>
                                <pic:blipFill>
                                  <a:blip r:embed="rId1">
                                    <a:extLst>
                                      <a:ext uri="{28A0092B-C50C-407E-A947-70E740481C1C}">
                                        <a14:useLocalDpi xmlns:a14="http://schemas.microsoft.com/office/drawing/2010/main" val="0"/>
                                      </a:ext>
                                    </a:extLst>
                                  </a:blip>
                                  <a:stretch>
                                    <a:fillRect/>
                                  </a:stretch>
                                </pic:blipFill>
                                <pic:spPr>
                                  <a:xfrm>
                                    <a:off x="0" y="0"/>
                                    <a:ext cx="1548887" cy="284400"/>
                                  </a:xfrm>
                                  <a:prstGeom prst="rect">
                                    <a:avLst/>
                                  </a:prstGeom>
                                </pic:spPr>
                              </pic:pic>
                            </a:graphicData>
                          </a:graphic>
                        </wp:inline>
                      </w:drawing>
                    </w:r>
                  </w:p>
                </w:txbxContent>
              </v:textbox>
            </v:shape>
          </w:pict>
        </mc:Fallback>
      </mc:AlternateContent>
    </w:r>
    <w:r w:rsidRPr="00C24201">
      <w:t>Antagen xxx datum</w:t>
    </w:r>
    <w:r>
      <w:ptab w:relativeTo="margin" w:alignment="right" w:leader="none"/>
    </w:r>
  </w:p>
  <w:p w14:paraId="017AAF64" w14:textId="77777777" w:rsidR="00410BC5" w:rsidRDefault="00410BC5" w:rsidP="00B201B6">
    <w:pPr>
      <w:pStyle w:val="Sidfot"/>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A3F1B" w14:textId="77777777" w:rsidR="00946413" w:rsidRDefault="00946413">
    <w:pPr>
      <w:pStyle w:val="Sidfo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A4839" w14:textId="77777777" w:rsidR="00B7540B" w:rsidRDefault="00B7540B" w:rsidP="0024377B">
    <w:pPr>
      <w:pStyle w:val="Sidfot"/>
      <w:rPr>
        <w:sz w:val="2"/>
        <w:szCs w:val="2"/>
      </w:rPr>
    </w:pPr>
  </w:p>
  <w:p w14:paraId="53F1655C" w14:textId="77777777" w:rsidR="00B7540B" w:rsidRDefault="00000000" w:rsidP="00DB633D">
    <w:pPr>
      <w:pStyle w:val="Ingetavstnd"/>
      <w:ind w:right="-567"/>
      <w:jc w:val="right"/>
    </w:pPr>
    <w:r>
      <w:fldChar w:fldCharType="begin"/>
    </w:r>
    <w:r>
      <w:instrText xml:space="preserve"> PAGE   \* MERGEFORMAT </w:instrText>
    </w:r>
    <w:r>
      <w:fldChar w:fldCharType="separate"/>
    </w:r>
    <w:r>
      <w:rPr>
        <w:noProof/>
      </w:rPr>
      <w:t>2</w:t>
    </w:r>
    <w:r>
      <w:fldChar w:fldCharType="end"/>
    </w:r>
    <w:r>
      <w:t xml:space="preserve"> (</w:t>
    </w:r>
    <w:fldSimple w:instr=" NUMPAGES   \* MERGEFORMAT ">
      <w:r>
        <w:rPr>
          <w:noProof/>
        </w:rPr>
        <w:t>2</w:t>
      </w:r>
    </w:fldSimple>
    <w: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1355710"/>
      <w:docPartObj>
        <w:docPartGallery w:val="Page Numbers (Bottom of Page)"/>
        <w:docPartUnique/>
      </w:docPartObj>
    </w:sdtPr>
    <w:sdtEndPr>
      <w:rPr>
        <w:rFonts w:asciiTheme="minorHAnsi" w:hAnsiTheme="minorHAnsi"/>
        <w:sz w:val="22"/>
      </w:rPr>
    </w:sdtEndPr>
    <w:sdtContent>
      <w:p w14:paraId="450222C0" w14:textId="77777777" w:rsidR="00941913" w:rsidRPr="00941913" w:rsidRDefault="00000000">
        <w:pPr>
          <w:pStyle w:val="Sidfot"/>
          <w:jc w:val="right"/>
          <w:rPr>
            <w:rFonts w:asciiTheme="minorHAnsi" w:hAnsiTheme="minorHAnsi"/>
            <w:sz w:val="22"/>
          </w:rPr>
        </w:pPr>
        <w:r w:rsidRPr="00941913">
          <w:rPr>
            <w:rFonts w:asciiTheme="minorHAnsi" w:hAnsiTheme="minorHAnsi"/>
            <w:sz w:val="22"/>
          </w:rPr>
          <w:fldChar w:fldCharType="begin"/>
        </w:r>
        <w:r w:rsidRPr="00941913">
          <w:rPr>
            <w:rFonts w:asciiTheme="minorHAnsi" w:hAnsiTheme="minorHAnsi"/>
            <w:sz w:val="22"/>
          </w:rPr>
          <w:instrText>PAGE   \* MERGEFORMAT</w:instrText>
        </w:r>
        <w:r w:rsidRPr="00941913">
          <w:rPr>
            <w:rFonts w:asciiTheme="minorHAnsi" w:hAnsiTheme="minorHAnsi"/>
            <w:sz w:val="22"/>
          </w:rPr>
          <w:fldChar w:fldCharType="separate"/>
        </w:r>
        <w:r w:rsidRPr="00941913">
          <w:rPr>
            <w:rFonts w:asciiTheme="minorHAnsi" w:hAnsiTheme="minorHAnsi"/>
            <w:sz w:val="22"/>
          </w:rPr>
          <w:t>2</w:t>
        </w:r>
        <w:r w:rsidRPr="00941913">
          <w:rPr>
            <w:rFonts w:asciiTheme="minorHAnsi" w:hAnsiTheme="minorHAnsi"/>
            <w:sz w:val="22"/>
          </w:rPr>
          <w:fldChar w:fldCharType="end"/>
        </w:r>
        <w:r>
          <w:rPr>
            <w:rFonts w:asciiTheme="minorHAnsi" w:hAnsiTheme="minorHAnsi"/>
            <w:sz w:val="22"/>
          </w:rPr>
          <w:t xml:space="preserve"> (24)</w:t>
        </w:r>
      </w:p>
    </w:sdtContent>
  </w:sdt>
  <w:p w14:paraId="7DFC0653" w14:textId="77777777" w:rsidR="00B7540B" w:rsidRPr="00B11B4D" w:rsidRDefault="00B7540B" w:rsidP="00B11B4D">
    <w:pPr>
      <w:pStyle w:val="Ingetavstnd"/>
      <w:ind w:right="-56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5DB25" w14:textId="77777777" w:rsidR="00C23770" w:rsidRDefault="00C23770" w:rsidP="00D45F54">
      <w:r>
        <w:separator/>
      </w:r>
    </w:p>
  </w:footnote>
  <w:footnote w:type="continuationSeparator" w:id="0">
    <w:p w14:paraId="0211F96C" w14:textId="77777777" w:rsidR="00C23770" w:rsidRDefault="00C23770" w:rsidP="00D45F54">
      <w:r>
        <w:continuationSeparator/>
      </w:r>
    </w:p>
  </w:footnote>
  <w:footnote w:type="continuationNotice" w:id="1">
    <w:p w14:paraId="6A9F4D3A" w14:textId="77777777" w:rsidR="00C23770" w:rsidRDefault="00C23770">
      <w:pPr>
        <w:spacing w:after="0" w:line="240" w:lineRule="auto"/>
      </w:pPr>
    </w:p>
  </w:footnote>
  <w:footnote w:id="2">
    <w:p w14:paraId="448A14B8" w14:textId="77777777" w:rsidR="00410BC5" w:rsidRDefault="00000000" w:rsidP="00410BC5">
      <w:r w:rsidRPr="008E1766">
        <w:rPr>
          <w:rStyle w:val="Fotnotsreferens"/>
          <w:sz w:val="18"/>
          <w:szCs w:val="18"/>
        </w:rPr>
        <w:footnoteRef/>
      </w:r>
      <w:r w:rsidRPr="008E1766">
        <w:rPr>
          <w:sz w:val="18"/>
          <w:szCs w:val="18"/>
        </w:rPr>
        <w:t xml:space="preserve"> Ofri grund innebär att byggnad uppförts på arrenderad mark.</w:t>
      </w:r>
      <w:r w:rsidRPr="002F6524">
        <w:rPr>
          <w:sz w:val="18"/>
          <w:szCs w:val="18"/>
        </w:rPr>
        <w:t xml:space="preserve"> </w:t>
      </w:r>
    </w:p>
  </w:footnote>
  <w:footnote w:id="3">
    <w:p w14:paraId="0049BE2D" w14:textId="77777777" w:rsidR="00E74D0A" w:rsidRDefault="00000000" w:rsidP="00E74D0A">
      <w:r w:rsidRPr="008E1766">
        <w:rPr>
          <w:rStyle w:val="Fotnotsreferens"/>
          <w:sz w:val="18"/>
          <w:szCs w:val="18"/>
        </w:rPr>
        <w:footnoteRef/>
      </w:r>
      <w:r w:rsidRPr="008E1766">
        <w:rPr>
          <w:sz w:val="18"/>
          <w:szCs w:val="18"/>
        </w:rPr>
        <w:t xml:space="preserve"> </w:t>
      </w:r>
      <w:r w:rsidRPr="00E74D0A">
        <w:rPr>
          <w:sz w:val="18"/>
          <w:szCs w:val="18"/>
        </w:rPr>
        <w:t>Tidigare punkt 2.1 9 §</w:t>
      </w:r>
    </w:p>
  </w:footnote>
  <w:footnote w:id="4">
    <w:p w14:paraId="281163F8" w14:textId="77777777" w:rsidR="00E74D0A" w:rsidRDefault="00000000" w:rsidP="00E74D0A">
      <w:r w:rsidRPr="008E1766">
        <w:rPr>
          <w:rStyle w:val="Fotnotsreferens"/>
          <w:sz w:val="18"/>
          <w:szCs w:val="18"/>
        </w:rPr>
        <w:footnoteRef/>
      </w:r>
      <w:r w:rsidRPr="008E1766">
        <w:rPr>
          <w:sz w:val="18"/>
          <w:szCs w:val="18"/>
        </w:rPr>
        <w:t xml:space="preserve"> </w:t>
      </w:r>
      <w:r w:rsidRPr="00E74D0A">
        <w:rPr>
          <w:sz w:val="18"/>
          <w:szCs w:val="18"/>
        </w:rPr>
        <w:t>Tidigare punkt 1.1 2 § 1i och punkt 2.3 11 §</w:t>
      </w:r>
    </w:p>
  </w:footnote>
  <w:footnote w:id="5">
    <w:p w14:paraId="3E34ED99" w14:textId="77777777" w:rsidR="00E25E61" w:rsidRDefault="00000000" w:rsidP="00E25E61">
      <w:r w:rsidRPr="008E1766">
        <w:rPr>
          <w:rStyle w:val="Fotnotsreferens"/>
          <w:sz w:val="18"/>
          <w:szCs w:val="18"/>
        </w:rPr>
        <w:footnoteRef/>
      </w:r>
      <w:r w:rsidRPr="008E1766">
        <w:rPr>
          <w:sz w:val="18"/>
          <w:szCs w:val="18"/>
        </w:rPr>
        <w:t xml:space="preserve"> </w:t>
      </w:r>
      <w:r w:rsidRPr="00E25E61">
        <w:rPr>
          <w:sz w:val="18"/>
          <w:szCs w:val="18"/>
        </w:rPr>
        <w:t>Tidigare punkt 1.1 2 § 1h och</w:t>
      </w:r>
      <w:r>
        <w:rPr>
          <w:sz w:val="18"/>
          <w:szCs w:val="18"/>
        </w:rPr>
        <w:t xml:space="preserve"> </w:t>
      </w:r>
      <w:r w:rsidRPr="00E25E61">
        <w:rPr>
          <w:sz w:val="18"/>
          <w:szCs w:val="18"/>
        </w:rPr>
        <w:t>punkt 2.3 11 §</w:t>
      </w:r>
    </w:p>
  </w:footnote>
  <w:footnote w:id="6">
    <w:p w14:paraId="0F8BD9E8" w14:textId="77777777" w:rsidR="00E25E61" w:rsidRDefault="00000000" w:rsidP="00E25E61">
      <w:r w:rsidRPr="008E1766">
        <w:rPr>
          <w:rStyle w:val="Fotnotsreferens"/>
          <w:sz w:val="18"/>
          <w:szCs w:val="18"/>
        </w:rPr>
        <w:footnoteRef/>
      </w:r>
      <w:r w:rsidRPr="008E1766">
        <w:rPr>
          <w:sz w:val="18"/>
          <w:szCs w:val="18"/>
        </w:rPr>
        <w:t xml:space="preserve"> </w:t>
      </w:r>
      <w:r w:rsidRPr="00E25E61">
        <w:rPr>
          <w:sz w:val="18"/>
          <w:szCs w:val="18"/>
        </w:rPr>
        <w:t>Tidigare punkt 1.2 5 §, och</w:t>
      </w:r>
      <w:r>
        <w:rPr>
          <w:sz w:val="18"/>
          <w:szCs w:val="18"/>
        </w:rPr>
        <w:t xml:space="preserve"> </w:t>
      </w:r>
      <w:r w:rsidRPr="00E25E61">
        <w:rPr>
          <w:sz w:val="18"/>
          <w:szCs w:val="18"/>
        </w:rPr>
        <w:t>punkt 2.3 11 § och i</w:t>
      </w:r>
      <w:r>
        <w:rPr>
          <w:sz w:val="18"/>
          <w:szCs w:val="18"/>
        </w:rPr>
        <w:t xml:space="preserve"> </w:t>
      </w:r>
      <w:r w:rsidRPr="00E25E61">
        <w:rPr>
          <w:sz w:val="18"/>
          <w:szCs w:val="18"/>
        </w:rPr>
        <w:t>punkt 8b § och i</w:t>
      </w:r>
      <w:r>
        <w:rPr>
          <w:sz w:val="18"/>
          <w:szCs w:val="18"/>
        </w:rPr>
        <w:t xml:space="preserve"> </w:t>
      </w:r>
      <w:r w:rsidRPr="00E25E61">
        <w:rPr>
          <w:sz w:val="18"/>
          <w:szCs w:val="18"/>
        </w:rPr>
        <w:t>punkt 4.4 26 §</w:t>
      </w:r>
    </w:p>
  </w:footnote>
  <w:footnote w:id="7">
    <w:p w14:paraId="03334C29" w14:textId="77777777" w:rsidR="005100E4" w:rsidRDefault="00000000" w:rsidP="005100E4">
      <w:r w:rsidRPr="008E1766">
        <w:rPr>
          <w:rStyle w:val="Fotnotsreferens"/>
          <w:sz w:val="18"/>
          <w:szCs w:val="18"/>
        </w:rPr>
        <w:footnoteRef/>
      </w:r>
      <w:r w:rsidRPr="008E1766">
        <w:rPr>
          <w:sz w:val="18"/>
          <w:szCs w:val="18"/>
        </w:rPr>
        <w:t xml:space="preserve"> </w:t>
      </w:r>
      <w:r w:rsidRPr="005100E4">
        <w:rPr>
          <w:sz w:val="18"/>
          <w:szCs w:val="18"/>
        </w:rPr>
        <w:t>Tidigare punkt 1.1 2 § 1l och punkt 2.3 11 § och i</w:t>
      </w:r>
      <w:r>
        <w:rPr>
          <w:sz w:val="18"/>
          <w:szCs w:val="18"/>
        </w:rPr>
        <w:t xml:space="preserve"> </w:t>
      </w:r>
      <w:r w:rsidRPr="005100E4">
        <w:rPr>
          <w:sz w:val="18"/>
          <w:szCs w:val="18"/>
        </w:rPr>
        <w:t>punkt 4.4 26 §</w:t>
      </w:r>
    </w:p>
  </w:footnote>
  <w:footnote w:id="8">
    <w:p w14:paraId="61FD812E" w14:textId="77777777" w:rsidR="00A67F30" w:rsidRDefault="00000000" w:rsidP="00CE2A12">
      <w:r w:rsidRPr="008E1766">
        <w:rPr>
          <w:rStyle w:val="Fotnotsreferens"/>
          <w:sz w:val="18"/>
          <w:szCs w:val="18"/>
        </w:rPr>
        <w:footnoteRef/>
      </w:r>
      <w:r w:rsidRPr="008E1766">
        <w:rPr>
          <w:sz w:val="18"/>
          <w:szCs w:val="18"/>
        </w:rPr>
        <w:t xml:space="preserve"> </w:t>
      </w:r>
      <w:r w:rsidR="00CE2A12" w:rsidRPr="00CE2A12">
        <w:rPr>
          <w:sz w:val="18"/>
          <w:szCs w:val="18"/>
        </w:rPr>
        <w:t>Tidigare punkt 1.1 2 § 1f och i</w:t>
      </w:r>
      <w:r w:rsidR="00CE2A12">
        <w:rPr>
          <w:sz w:val="18"/>
          <w:szCs w:val="18"/>
        </w:rPr>
        <w:t xml:space="preserve"> </w:t>
      </w:r>
      <w:r w:rsidR="00CE2A12" w:rsidRPr="00CE2A12">
        <w:rPr>
          <w:sz w:val="18"/>
          <w:szCs w:val="18"/>
        </w:rPr>
        <w:t>punkt 1.2 5 § och i</w:t>
      </w:r>
      <w:r w:rsidR="00CE2A12">
        <w:rPr>
          <w:sz w:val="18"/>
          <w:szCs w:val="18"/>
        </w:rPr>
        <w:t xml:space="preserve"> </w:t>
      </w:r>
      <w:r w:rsidR="00CE2A12" w:rsidRPr="00CE2A12">
        <w:rPr>
          <w:sz w:val="18"/>
          <w:szCs w:val="18"/>
        </w:rPr>
        <w:t>punkt 4.4 26 §</w:t>
      </w:r>
    </w:p>
  </w:footnote>
  <w:footnote w:id="9">
    <w:p w14:paraId="5551BC12" w14:textId="77777777" w:rsidR="006840AB" w:rsidRDefault="00000000" w:rsidP="006840AB">
      <w:r w:rsidRPr="008E1766">
        <w:rPr>
          <w:rStyle w:val="Fotnotsreferens"/>
          <w:sz w:val="18"/>
          <w:szCs w:val="18"/>
        </w:rPr>
        <w:footnoteRef/>
      </w:r>
      <w:r w:rsidRPr="008E1766">
        <w:rPr>
          <w:sz w:val="18"/>
          <w:szCs w:val="18"/>
        </w:rPr>
        <w:t xml:space="preserve"> </w:t>
      </w:r>
      <w:r w:rsidRPr="00CE2A12">
        <w:rPr>
          <w:sz w:val="18"/>
          <w:szCs w:val="18"/>
        </w:rPr>
        <w:t>T</w:t>
      </w:r>
      <w:r w:rsidRPr="006840AB">
        <w:rPr>
          <w:sz w:val="18"/>
          <w:szCs w:val="18"/>
        </w:rPr>
        <w:t>idigare punkt 8b § Kommunalt avfall som omfattas av producentansvar.</w:t>
      </w:r>
    </w:p>
  </w:footnote>
  <w:footnote w:id="10">
    <w:p w14:paraId="3BA8E0C5" w14:textId="77777777" w:rsidR="00F133FF" w:rsidRDefault="00000000" w:rsidP="00F133FF">
      <w:r w:rsidRPr="008E1766">
        <w:rPr>
          <w:rStyle w:val="Fotnotsreferens"/>
          <w:sz w:val="18"/>
          <w:szCs w:val="18"/>
        </w:rPr>
        <w:footnoteRef/>
      </w:r>
      <w:r w:rsidRPr="008E1766">
        <w:rPr>
          <w:sz w:val="18"/>
          <w:szCs w:val="18"/>
        </w:rPr>
        <w:t xml:space="preserve"> </w:t>
      </w:r>
      <w:r w:rsidRPr="00CE2A12">
        <w:rPr>
          <w:sz w:val="18"/>
          <w:szCs w:val="18"/>
        </w:rPr>
        <w:t>T</w:t>
      </w:r>
      <w:r w:rsidRPr="006840AB">
        <w:rPr>
          <w:sz w:val="18"/>
          <w:szCs w:val="18"/>
        </w:rPr>
        <w:t>idigare punkt 8b § Kommunalt avfall som omfattas av producentansvar.</w:t>
      </w:r>
    </w:p>
  </w:footnote>
  <w:footnote w:id="11">
    <w:p w14:paraId="58C3C46D" w14:textId="77777777" w:rsidR="00D12D58" w:rsidRDefault="00000000" w:rsidP="00D12D58">
      <w:r w:rsidRPr="008E1766">
        <w:rPr>
          <w:rStyle w:val="Fotnotsreferens"/>
          <w:sz w:val="18"/>
          <w:szCs w:val="18"/>
        </w:rPr>
        <w:footnoteRef/>
      </w:r>
      <w:r w:rsidRPr="008E1766">
        <w:rPr>
          <w:sz w:val="18"/>
          <w:szCs w:val="18"/>
        </w:rPr>
        <w:t xml:space="preserve"> </w:t>
      </w:r>
      <w:r w:rsidRPr="00D12D58">
        <w:rPr>
          <w:sz w:val="18"/>
          <w:szCs w:val="18"/>
        </w:rPr>
        <w:t>Tidigare punkt 5 28a §</w:t>
      </w:r>
    </w:p>
  </w:footnote>
  <w:footnote w:id="12">
    <w:p w14:paraId="695361C9" w14:textId="77777777" w:rsidR="007C1954" w:rsidRDefault="00000000" w:rsidP="007C1954">
      <w:r w:rsidRPr="008E1766">
        <w:rPr>
          <w:rStyle w:val="Fotnotsreferens"/>
          <w:sz w:val="18"/>
          <w:szCs w:val="18"/>
        </w:rPr>
        <w:footnoteRef/>
      </w:r>
      <w:r w:rsidRPr="008E1766">
        <w:rPr>
          <w:sz w:val="18"/>
          <w:szCs w:val="18"/>
        </w:rPr>
        <w:t xml:space="preserve"> </w:t>
      </w:r>
      <w:r w:rsidRPr="007C1954">
        <w:rPr>
          <w:sz w:val="18"/>
          <w:szCs w:val="18"/>
        </w:rPr>
        <w:t>Tidigare i punkt 4.4 26 §</w:t>
      </w:r>
    </w:p>
  </w:footnote>
  <w:footnote w:id="13">
    <w:p w14:paraId="3EDB5434" w14:textId="77777777" w:rsidR="00A6599E" w:rsidRDefault="00000000" w:rsidP="00A6599E">
      <w:r w:rsidRPr="008E1766">
        <w:rPr>
          <w:rStyle w:val="Fotnotsreferens"/>
          <w:sz w:val="18"/>
          <w:szCs w:val="18"/>
        </w:rPr>
        <w:footnoteRef/>
      </w:r>
      <w:r w:rsidRPr="008E1766">
        <w:rPr>
          <w:sz w:val="18"/>
          <w:szCs w:val="18"/>
        </w:rPr>
        <w:t xml:space="preserve"> </w:t>
      </w:r>
      <w:r w:rsidRPr="00A6599E">
        <w:rPr>
          <w:sz w:val="18"/>
          <w:szCs w:val="18"/>
        </w:rPr>
        <w:t>Tidigare punkt 1.1 2 § 1e och</w:t>
      </w:r>
      <w:r>
        <w:rPr>
          <w:sz w:val="18"/>
          <w:szCs w:val="18"/>
        </w:rPr>
        <w:t xml:space="preserve"> </w:t>
      </w:r>
      <w:r w:rsidRPr="00A6599E">
        <w:rPr>
          <w:sz w:val="18"/>
          <w:szCs w:val="18"/>
        </w:rPr>
        <w:t>punkt 2.3 11 § och i</w:t>
      </w:r>
      <w:r>
        <w:rPr>
          <w:sz w:val="18"/>
          <w:szCs w:val="18"/>
        </w:rPr>
        <w:t xml:space="preserve"> </w:t>
      </w:r>
      <w:r w:rsidRPr="00A6599E">
        <w:rPr>
          <w:sz w:val="18"/>
          <w:szCs w:val="18"/>
        </w:rPr>
        <w:t>punkt 4.4 26 §</w:t>
      </w:r>
    </w:p>
  </w:footnote>
  <w:footnote w:id="14">
    <w:p w14:paraId="7F3A3637" w14:textId="77777777" w:rsidR="004C2521" w:rsidRDefault="00000000" w:rsidP="004C2521">
      <w:r w:rsidRPr="008E1766">
        <w:rPr>
          <w:rStyle w:val="Fotnotsreferens"/>
          <w:sz w:val="18"/>
          <w:szCs w:val="18"/>
        </w:rPr>
        <w:footnoteRef/>
      </w:r>
      <w:r w:rsidRPr="008E1766">
        <w:rPr>
          <w:sz w:val="18"/>
          <w:szCs w:val="18"/>
        </w:rPr>
        <w:t xml:space="preserve"> </w:t>
      </w:r>
      <w:r w:rsidRPr="004C2521">
        <w:rPr>
          <w:sz w:val="18"/>
          <w:szCs w:val="18"/>
        </w:rPr>
        <w:t>Tidigare punkt 1.1 2 § 1j och 1k och punkt 2.3 11 § och i</w:t>
      </w:r>
      <w:r>
        <w:rPr>
          <w:sz w:val="18"/>
          <w:szCs w:val="18"/>
        </w:rPr>
        <w:t xml:space="preserve"> </w:t>
      </w:r>
      <w:r w:rsidRPr="004C2521">
        <w:rPr>
          <w:sz w:val="18"/>
          <w:szCs w:val="18"/>
        </w:rPr>
        <w:t>punkt 4.4 26 §</w:t>
      </w:r>
    </w:p>
  </w:footnote>
  <w:footnote w:id="15">
    <w:p w14:paraId="773EC853" w14:textId="77777777" w:rsidR="00A51BE1" w:rsidRDefault="00000000" w:rsidP="00A51BE1">
      <w:r w:rsidRPr="008E1766">
        <w:rPr>
          <w:rStyle w:val="Fotnotsreferens"/>
          <w:sz w:val="18"/>
          <w:szCs w:val="18"/>
        </w:rPr>
        <w:footnoteRef/>
      </w:r>
      <w:r w:rsidRPr="008E1766">
        <w:rPr>
          <w:sz w:val="18"/>
          <w:szCs w:val="18"/>
        </w:rPr>
        <w:t xml:space="preserve"> </w:t>
      </w:r>
      <w:r w:rsidRPr="00A51BE1">
        <w:rPr>
          <w:sz w:val="18"/>
          <w:szCs w:val="18"/>
        </w:rPr>
        <w:t>Tidigare punkt 1.1 2 § 1c och punkt 2.3 11 § och i</w:t>
      </w:r>
      <w:r>
        <w:rPr>
          <w:sz w:val="18"/>
          <w:szCs w:val="18"/>
        </w:rPr>
        <w:t xml:space="preserve"> </w:t>
      </w:r>
      <w:r w:rsidRPr="00A51BE1">
        <w:rPr>
          <w:sz w:val="18"/>
          <w:szCs w:val="18"/>
        </w:rPr>
        <w:t>punkt 4.4 26 §</w:t>
      </w:r>
    </w:p>
  </w:footnote>
  <w:footnote w:id="16">
    <w:p w14:paraId="3E980B2B" w14:textId="77777777" w:rsidR="00410BC5" w:rsidRDefault="00000000" w:rsidP="00410BC5">
      <w:pPr>
        <w:pStyle w:val="Fotnotstext"/>
      </w:pPr>
      <w:r w:rsidRPr="00DC58CD">
        <w:rPr>
          <w:rStyle w:val="Fotnotsreferens"/>
        </w:rPr>
        <w:footnoteRef/>
      </w:r>
      <w:r w:rsidRPr="00DC58CD">
        <w:t xml:space="preserve"> Med skrymmande avses ett föremål som tar stor plats.</w:t>
      </w:r>
      <w:r>
        <w:t xml:space="preserve"> </w:t>
      </w:r>
    </w:p>
  </w:footnote>
  <w:footnote w:id="17">
    <w:p w14:paraId="69F14391" w14:textId="77777777" w:rsidR="00CC388A" w:rsidRDefault="00000000" w:rsidP="00CC388A">
      <w:r w:rsidRPr="008E1766">
        <w:rPr>
          <w:rStyle w:val="Fotnotsreferens"/>
          <w:sz w:val="18"/>
          <w:szCs w:val="18"/>
        </w:rPr>
        <w:footnoteRef/>
      </w:r>
      <w:r w:rsidRPr="008E1766">
        <w:rPr>
          <w:sz w:val="18"/>
          <w:szCs w:val="18"/>
        </w:rPr>
        <w:t xml:space="preserve"> </w:t>
      </w:r>
      <w:r w:rsidRPr="00CC388A">
        <w:rPr>
          <w:sz w:val="18"/>
          <w:szCs w:val="18"/>
        </w:rPr>
        <w:t>Tidigare punkt 1.1 2 § 1d och</w:t>
      </w:r>
      <w:r>
        <w:rPr>
          <w:sz w:val="18"/>
          <w:szCs w:val="18"/>
        </w:rPr>
        <w:t xml:space="preserve"> </w:t>
      </w:r>
      <w:r w:rsidRPr="00CC388A">
        <w:rPr>
          <w:sz w:val="18"/>
          <w:szCs w:val="18"/>
        </w:rPr>
        <w:t>punkt 2.3 11 § och i</w:t>
      </w:r>
      <w:r>
        <w:rPr>
          <w:sz w:val="18"/>
          <w:szCs w:val="18"/>
        </w:rPr>
        <w:t xml:space="preserve"> </w:t>
      </w:r>
      <w:r w:rsidRPr="00CC388A">
        <w:rPr>
          <w:sz w:val="18"/>
          <w:szCs w:val="18"/>
        </w:rPr>
        <w:t>punkt 4.4 26 §</w:t>
      </w:r>
    </w:p>
  </w:footnote>
  <w:footnote w:id="18">
    <w:p w14:paraId="67B9EE6F" w14:textId="77777777" w:rsidR="006331F7" w:rsidRDefault="00000000" w:rsidP="006331F7">
      <w:pPr>
        <w:pStyle w:val="Fotnotstext"/>
      </w:pPr>
      <w:r>
        <w:rPr>
          <w:rStyle w:val="Fotnotsreferens"/>
        </w:rPr>
        <w:footnoteRef/>
      </w:r>
      <w:r>
        <w:t xml:space="preserve"> </w:t>
      </w:r>
      <w:hyperlink r:id="rId1" w:history="1">
        <w:r w:rsidRPr="00887E9F">
          <w:rPr>
            <w:color w:val="0000FF"/>
            <w:sz w:val="22"/>
            <w:szCs w:val="22"/>
            <w:u w:val="single"/>
          </w:rPr>
          <w:t>Invasiva arter</w:t>
        </w:r>
      </w:hyperlink>
    </w:p>
  </w:footnote>
  <w:footnote w:id="19">
    <w:p w14:paraId="62FD1394" w14:textId="77777777" w:rsidR="000F1FDA" w:rsidRDefault="00000000" w:rsidP="000F1FDA">
      <w:r w:rsidRPr="008E1766">
        <w:rPr>
          <w:rStyle w:val="Fotnotsreferens"/>
          <w:sz w:val="18"/>
          <w:szCs w:val="18"/>
        </w:rPr>
        <w:footnoteRef/>
      </w:r>
      <w:r w:rsidRPr="008E1766">
        <w:rPr>
          <w:sz w:val="18"/>
          <w:szCs w:val="18"/>
        </w:rPr>
        <w:t xml:space="preserve"> </w:t>
      </w:r>
      <w:r w:rsidRPr="000F1FDA">
        <w:rPr>
          <w:sz w:val="18"/>
          <w:szCs w:val="18"/>
        </w:rPr>
        <w:t>Tidigare i punkt 2.3 11 §</w:t>
      </w:r>
    </w:p>
  </w:footnote>
  <w:footnote w:id="20">
    <w:p w14:paraId="21E50D41" w14:textId="77777777" w:rsidR="006028BC" w:rsidRDefault="00000000" w:rsidP="006028BC">
      <w:r w:rsidRPr="008E1766">
        <w:rPr>
          <w:rStyle w:val="Fotnotsreferens"/>
          <w:sz w:val="18"/>
          <w:szCs w:val="18"/>
        </w:rPr>
        <w:footnoteRef/>
      </w:r>
      <w:r w:rsidRPr="008E1766">
        <w:rPr>
          <w:sz w:val="18"/>
          <w:szCs w:val="18"/>
        </w:rPr>
        <w:t xml:space="preserve"> </w:t>
      </w:r>
      <w:r w:rsidRPr="006028BC">
        <w:rPr>
          <w:sz w:val="18"/>
          <w:szCs w:val="18"/>
        </w:rPr>
        <w:t>Tidigare i punkt 2.3 11 §</w:t>
      </w:r>
    </w:p>
  </w:footnote>
  <w:footnote w:id="21">
    <w:p w14:paraId="6B3A2D15" w14:textId="77777777" w:rsidR="00B627FF" w:rsidRDefault="00000000" w:rsidP="00B627FF">
      <w:r w:rsidRPr="008E1766">
        <w:rPr>
          <w:rStyle w:val="Fotnotsreferens"/>
          <w:sz w:val="18"/>
          <w:szCs w:val="18"/>
        </w:rPr>
        <w:footnoteRef/>
      </w:r>
      <w:r w:rsidRPr="008E1766">
        <w:rPr>
          <w:sz w:val="18"/>
          <w:szCs w:val="18"/>
        </w:rPr>
        <w:t xml:space="preserve"> </w:t>
      </w:r>
      <w:r w:rsidRPr="00B627FF">
        <w:rPr>
          <w:sz w:val="18"/>
          <w:szCs w:val="18"/>
        </w:rPr>
        <w:t>Tidigare i punkt 2.3 11 § och i</w:t>
      </w:r>
      <w:r>
        <w:rPr>
          <w:sz w:val="18"/>
          <w:szCs w:val="18"/>
        </w:rPr>
        <w:t xml:space="preserve"> </w:t>
      </w:r>
      <w:r w:rsidRPr="00B627FF">
        <w:rPr>
          <w:sz w:val="18"/>
          <w:szCs w:val="18"/>
        </w:rPr>
        <w:t>punkt 4.4 26 §</w:t>
      </w:r>
    </w:p>
  </w:footnote>
  <w:footnote w:id="22">
    <w:p w14:paraId="31E080DB" w14:textId="77777777" w:rsidR="00CC3D04" w:rsidRDefault="00000000" w:rsidP="00CC3D04">
      <w:r w:rsidRPr="008E1766">
        <w:rPr>
          <w:rStyle w:val="Fotnotsreferens"/>
          <w:sz w:val="18"/>
          <w:szCs w:val="18"/>
        </w:rPr>
        <w:footnoteRef/>
      </w:r>
      <w:r w:rsidRPr="008E1766">
        <w:rPr>
          <w:sz w:val="18"/>
          <w:szCs w:val="18"/>
        </w:rPr>
        <w:t xml:space="preserve"> </w:t>
      </w:r>
      <w:r w:rsidRPr="006028BC">
        <w:rPr>
          <w:sz w:val="18"/>
          <w:szCs w:val="18"/>
        </w:rPr>
        <w:t>Tidigare i</w:t>
      </w:r>
      <w:r w:rsidRPr="00CC3D04">
        <w:t xml:space="preserve"> </w:t>
      </w:r>
      <w:r w:rsidRPr="00CC3D04">
        <w:rPr>
          <w:sz w:val="18"/>
          <w:szCs w:val="18"/>
        </w:rPr>
        <w:t>punkt 1.1 2 § 1g</w:t>
      </w:r>
    </w:p>
  </w:footnote>
  <w:footnote w:id="23">
    <w:p w14:paraId="0CBC1FB6" w14:textId="77777777" w:rsidR="00410BC5" w:rsidRDefault="00000000" w:rsidP="00410BC5">
      <w:pPr>
        <w:pStyle w:val="Fotnotstext"/>
      </w:pPr>
      <w:r w:rsidRPr="008E1766">
        <w:rPr>
          <w:rStyle w:val="Fotnotsreferens"/>
          <w:sz w:val="18"/>
          <w:szCs w:val="18"/>
        </w:rPr>
        <w:footnoteRef/>
      </w:r>
      <w:r w:rsidRPr="008E1766">
        <w:rPr>
          <w:sz w:val="18"/>
          <w:szCs w:val="18"/>
        </w:rPr>
        <w:t xml:space="preserve"> https://jordbruksverket.se/djur/foder-och-produkter-fran-djur/produkter-fran-djur/transportera-animaliska-biprodukter-och-darav-framstallda-produkter#h-Forfattningar</w:t>
      </w:r>
    </w:p>
  </w:footnote>
  <w:footnote w:id="24">
    <w:p w14:paraId="28194DE7" w14:textId="77777777" w:rsidR="005A2BEE" w:rsidRDefault="00000000" w:rsidP="005A2BEE">
      <w:r w:rsidRPr="008E1766">
        <w:rPr>
          <w:rStyle w:val="Fotnotsreferens"/>
          <w:sz w:val="18"/>
          <w:szCs w:val="18"/>
        </w:rPr>
        <w:footnoteRef/>
      </w:r>
      <w:r w:rsidRPr="008E1766">
        <w:rPr>
          <w:sz w:val="18"/>
          <w:szCs w:val="18"/>
        </w:rPr>
        <w:t xml:space="preserve"> </w:t>
      </w:r>
      <w:r w:rsidRPr="006028BC">
        <w:rPr>
          <w:sz w:val="18"/>
          <w:szCs w:val="18"/>
        </w:rPr>
        <w:t>Tidigare i</w:t>
      </w:r>
      <w:r w:rsidRPr="00CC3D04">
        <w:t xml:space="preserve"> </w:t>
      </w:r>
      <w:r w:rsidRPr="00CC3D04">
        <w:rPr>
          <w:sz w:val="18"/>
          <w:szCs w:val="18"/>
        </w:rPr>
        <w:t xml:space="preserve">punkt </w:t>
      </w:r>
      <w:r w:rsidRPr="005A2BEE">
        <w:rPr>
          <w:sz w:val="18"/>
          <w:szCs w:val="18"/>
        </w:rPr>
        <w:t>2.3 11 § och i</w:t>
      </w:r>
      <w:r>
        <w:rPr>
          <w:sz w:val="18"/>
          <w:szCs w:val="18"/>
        </w:rPr>
        <w:t xml:space="preserve"> </w:t>
      </w:r>
      <w:r w:rsidRPr="005A2BEE">
        <w:rPr>
          <w:sz w:val="18"/>
          <w:szCs w:val="18"/>
        </w:rPr>
        <w:t>punkt 4.4 26 §</w:t>
      </w:r>
    </w:p>
  </w:footnote>
  <w:footnote w:id="25">
    <w:p w14:paraId="6DCE6704" w14:textId="77777777" w:rsidR="005F7288" w:rsidRPr="005F7288" w:rsidRDefault="00000000" w:rsidP="005F7288">
      <w:pPr>
        <w:rPr>
          <w:sz w:val="18"/>
          <w:szCs w:val="18"/>
        </w:rPr>
      </w:pPr>
      <w:r w:rsidRPr="008E1766">
        <w:rPr>
          <w:rStyle w:val="Fotnotsreferens"/>
          <w:sz w:val="18"/>
          <w:szCs w:val="18"/>
        </w:rPr>
        <w:footnoteRef/>
      </w:r>
      <w:r w:rsidRPr="008E1766">
        <w:rPr>
          <w:sz w:val="18"/>
          <w:szCs w:val="18"/>
        </w:rPr>
        <w:t xml:space="preserve"> </w:t>
      </w:r>
      <w:r w:rsidRPr="006028BC">
        <w:rPr>
          <w:sz w:val="18"/>
          <w:szCs w:val="18"/>
        </w:rPr>
        <w:t>Tidigare i</w:t>
      </w:r>
      <w:r w:rsidRPr="00CC3D04">
        <w:t xml:space="preserve"> </w:t>
      </w:r>
      <w:r w:rsidRPr="00CC3D04">
        <w:rPr>
          <w:sz w:val="18"/>
          <w:szCs w:val="18"/>
        </w:rPr>
        <w:t xml:space="preserve">punkt </w:t>
      </w:r>
      <w:r w:rsidRPr="005F7288">
        <w:rPr>
          <w:sz w:val="18"/>
          <w:szCs w:val="18"/>
        </w:rPr>
        <w:t>8b § Kommunalt avfall som omfattas av producentansvar och</w:t>
      </w:r>
    </w:p>
    <w:p w14:paraId="2252E4F7" w14:textId="77777777" w:rsidR="005F7288" w:rsidRDefault="00000000" w:rsidP="005F7288">
      <w:r w:rsidRPr="005F7288">
        <w:rPr>
          <w:sz w:val="18"/>
          <w:szCs w:val="18"/>
        </w:rPr>
        <w:t>punkt 5 28b § och i</w:t>
      </w:r>
      <w:r>
        <w:rPr>
          <w:sz w:val="18"/>
          <w:szCs w:val="18"/>
        </w:rPr>
        <w:t xml:space="preserve"> </w:t>
      </w:r>
      <w:r w:rsidRPr="005F7288">
        <w:rPr>
          <w:sz w:val="18"/>
          <w:szCs w:val="18"/>
        </w:rPr>
        <w:t>punkt 4.4 26 §</w:t>
      </w:r>
    </w:p>
  </w:footnote>
  <w:footnote w:id="26">
    <w:p w14:paraId="61268968" w14:textId="77777777" w:rsidR="004328AA" w:rsidRDefault="00000000" w:rsidP="004328AA">
      <w:r w:rsidRPr="008E1766">
        <w:rPr>
          <w:rStyle w:val="Fotnotsreferens"/>
          <w:sz w:val="18"/>
          <w:szCs w:val="18"/>
        </w:rPr>
        <w:footnoteRef/>
      </w:r>
      <w:r w:rsidRPr="008E1766">
        <w:rPr>
          <w:sz w:val="18"/>
          <w:szCs w:val="18"/>
        </w:rPr>
        <w:t xml:space="preserve"> </w:t>
      </w:r>
      <w:r w:rsidRPr="006028BC">
        <w:rPr>
          <w:sz w:val="18"/>
          <w:szCs w:val="18"/>
        </w:rPr>
        <w:t>Tidigare i</w:t>
      </w:r>
      <w:r w:rsidRPr="00CC3D04">
        <w:t xml:space="preserve"> </w:t>
      </w:r>
      <w:r w:rsidRPr="00CC3D04">
        <w:rPr>
          <w:sz w:val="18"/>
          <w:szCs w:val="18"/>
        </w:rPr>
        <w:t>punkt</w:t>
      </w:r>
      <w:r>
        <w:rPr>
          <w:sz w:val="18"/>
          <w:szCs w:val="18"/>
        </w:rPr>
        <w:t xml:space="preserve"> 5</w:t>
      </w:r>
      <w:r w:rsidRPr="004328AA">
        <w:rPr>
          <w:sz w:val="18"/>
          <w:szCs w:val="18"/>
        </w:rPr>
        <w:t xml:space="preserve"> 28b § och i</w:t>
      </w:r>
      <w:r>
        <w:rPr>
          <w:sz w:val="18"/>
          <w:szCs w:val="18"/>
        </w:rPr>
        <w:t xml:space="preserve"> </w:t>
      </w:r>
      <w:r w:rsidRPr="004328AA">
        <w:rPr>
          <w:sz w:val="18"/>
          <w:szCs w:val="18"/>
        </w:rPr>
        <w:t>punkt 4.4 26 §</w:t>
      </w:r>
    </w:p>
  </w:footnote>
  <w:footnote w:id="27">
    <w:p w14:paraId="1E724508" w14:textId="77777777" w:rsidR="00410BC5" w:rsidRPr="00A67374" w:rsidRDefault="00000000" w:rsidP="00410BC5">
      <w:pPr>
        <w:rPr>
          <w:strike/>
          <w:sz w:val="14"/>
          <w:szCs w:val="14"/>
        </w:rPr>
      </w:pPr>
      <w:r w:rsidRPr="00A67374">
        <w:rPr>
          <w:rStyle w:val="Fotnotsreferens"/>
          <w:strike/>
          <w:sz w:val="18"/>
          <w:szCs w:val="18"/>
        </w:rPr>
        <w:footnoteRef/>
      </w:r>
      <w:r w:rsidRPr="00A67374">
        <w:rPr>
          <w:strike/>
          <w:sz w:val="18"/>
          <w:szCs w:val="18"/>
        </w:rPr>
        <w:t xml:space="preserve"> Befrielse gäller endast den del som normalt läggs i den ordinarie avfallsbehållaren varför en reducerad avgift erläggs enligt bestämmelser i kommunens avfallstaxa.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0F6A3" w14:textId="77777777" w:rsidR="00E9767C" w:rsidRDefault="00E9767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A6181" w14:textId="77777777" w:rsidR="00E9767C" w:rsidRDefault="00E9767C">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5E533" w14:textId="77777777" w:rsidR="00410BC5" w:rsidRDefault="00000000">
    <w:pPr>
      <w:pStyle w:val="Sidhuvud"/>
    </w:pPr>
    <w:r>
      <w:rPr>
        <w:noProof/>
      </w:rPr>
      <mc:AlternateContent>
        <mc:Choice Requires="wps">
          <w:drawing>
            <wp:anchor distT="0" distB="0" distL="114300" distR="114300" simplePos="0" relativeHeight="251657216" behindDoc="1" locked="0" layoutInCell="1" allowOverlap="1" wp14:anchorId="23395606" wp14:editId="69A5D8B4">
              <wp:simplePos x="0" y="0"/>
              <wp:positionH relativeFrom="column">
                <wp:posOffset>-601980</wp:posOffset>
              </wp:positionH>
              <wp:positionV relativeFrom="paragraph">
                <wp:posOffset>-457200</wp:posOffset>
              </wp:positionV>
              <wp:extent cx="7560945" cy="10692765"/>
              <wp:effectExtent l="0" t="0" r="8255" b="13335"/>
              <wp:wrapNone/>
              <wp:docPr id="6" name="Rektangel 6"/>
              <wp:cNvGraphicFramePr/>
              <a:graphic xmlns:a="http://schemas.openxmlformats.org/drawingml/2006/main">
                <a:graphicData uri="http://schemas.microsoft.com/office/word/2010/wordprocessingShape">
                  <wps:wsp>
                    <wps:cNvSpPr/>
                    <wps:spPr>
                      <a:xfrm>
                        <a:off x="0" y="0"/>
                        <a:ext cx="7560945" cy="10692765"/>
                      </a:xfrm>
                      <a:prstGeom prst="rect">
                        <a:avLst/>
                      </a:prstGeom>
                      <a:solidFill>
                        <a:srgbClr val="BDCBF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ktangel 6" o:spid="_x0000_s2049" style="width:595.35pt;height:841.95pt;margin-top:-36pt;margin-left:-47.4pt;mso-wrap-distance-bottom:0;mso-wrap-distance-left:9pt;mso-wrap-distance-right:9pt;mso-wrap-distance-top:0;mso-wrap-style:square;position:absolute;visibility:visible;v-text-anchor:middle;z-index:-251657216" fillcolor="#bdcbf5" strokecolor="#00001c" strokeweight="1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7334D" w14:textId="77777777" w:rsidR="00946413" w:rsidRDefault="00946413">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
        <w:szCs w:val="2"/>
      </w:rPr>
      <w:id w:val="1658031787"/>
      <w:docPartObj>
        <w:docPartGallery w:val="Watermarks"/>
        <w:docPartUnique/>
      </w:docPartObj>
    </w:sdtPr>
    <w:sdtContent>
      <w:p w14:paraId="20DEF80D" w14:textId="20A2F8D9" w:rsidR="00B7540B" w:rsidRPr="00D45F54" w:rsidRDefault="00E9767C" w:rsidP="00D73250">
        <w:pPr>
          <w:pStyle w:val="Sidhuvud"/>
          <w:ind w:left="-1134"/>
          <w:rPr>
            <w:sz w:val="2"/>
            <w:szCs w:val="2"/>
          </w:rPr>
        </w:pPr>
        <w:r w:rsidRPr="00E9767C">
          <w:rPr>
            <w:sz w:val="2"/>
            <w:szCs w:val="2"/>
          </w:rPr>
          <w:pict w14:anchorId="7E0B72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UTKAST"/>
              <w10:wrap anchorx="margin" anchory="margin"/>
            </v:shape>
          </w:pict>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8EDFA" w14:textId="77777777" w:rsidR="00D412DB" w:rsidRDefault="00D412DB" w:rsidP="00D73250">
    <w:pPr>
      <w:pStyle w:val="Sidhuvud"/>
      <w:ind w:left="-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A363"/>
    <w:multiLevelType w:val="hybridMultilevel"/>
    <w:tmpl w:val="BF4DAD1F"/>
    <w:lvl w:ilvl="0" w:tplc="79DA2118">
      <w:start w:val="1"/>
      <w:numFmt w:val="decimal"/>
      <w:lvlText w:val=""/>
      <w:lvlJc w:val="left"/>
    </w:lvl>
    <w:lvl w:ilvl="1" w:tplc="11625EF2">
      <w:numFmt w:val="decimal"/>
      <w:lvlText w:val=""/>
      <w:lvlJc w:val="left"/>
    </w:lvl>
    <w:lvl w:ilvl="2" w:tplc="BD94733E">
      <w:numFmt w:val="decimal"/>
      <w:lvlText w:val=""/>
      <w:lvlJc w:val="left"/>
    </w:lvl>
    <w:lvl w:ilvl="3" w:tplc="78FE3942">
      <w:numFmt w:val="decimal"/>
      <w:lvlText w:val=""/>
      <w:lvlJc w:val="left"/>
    </w:lvl>
    <w:lvl w:ilvl="4" w:tplc="E28E0E4C">
      <w:numFmt w:val="decimal"/>
      <w:lvlText w:val=""/>
      <w:lvlJc w:val="left"/>
    </w:lvl>
    <w:lvl w:ilvl="5" w:tplc="FF5C0CD6">
      <w:numFmt w:val="decimal"/>
      <w:lvlText w:val=""/>
      <w:lvlJc w:val="left"/>
    </w:lvl>
    <w:lvl w:ilvl="6" w:tplc="B31CBFE0">
      <w:numFmt w:val="decimal"/>
      <w:lvlText w:val=""/>
      <w:lvlJc w:val="left"/>
    </w:lvl>
    <w:lvl w:ilvl="7" w:tplc="86E6AD5C">
      <w:numFmt w:val="decimal"/>
      <w:lvlText w:val=""/>
      <w:lvlJc w:val="left"/>
    </w:lvl>
    <w:lvl w:ilvl="8" w:tplc="2542C8A6">
      <w:numFmt w:val="decimal"/>
      <w:lvlText w:val=""/>
      <w:lvlJc w:val="left"/>
    </w:lvl>
  </w:abstractNum>
  <w:abstractNum w:abstractNumId="1" w15:restartNumberingAfterBreak="0">
    <w:nsid w:val="059C610E"/>
    <w:multiLevelType w:val="hybridMultilevel"/>
    <w:tmpl w:val="F58CA2EA"/>
    <w:lvl w:ilvl="0" w:tplc="7F3A5824">
      <w:numFmt w:val="bullet"/>
      <w:lvlText w:val="-"/>
      <w:lvlJc w:val="left"/>
      <w:pPr>
        <w:ind w:left="720" w:hanging="360"/>
      </w:pPr>
      <w:rPr>
        <w:rFonts w:ascii="Segoe UI" w:eastAsiaTheme="minorHAnsi" w:hAnsi="Segoe UI" w:cs="Segoe UI" w:hint="default"/>
        <w:color w:val="auto"/>
      </w:rPr>
    </w:lvl>
    <w:lvl w:ilvl="1" w:tplc="B9A476B0" w:tentative="1">
      <w:start w:val="1"/>
      <w:numFmt w:val="bullet"/>
      <w:lvlText w:val="o"/>
      <w:lvlJc w:val="left"/>
      <w:pPr>
        <w:ind w:left="1440" w:hanging="360"/>
      </w:pPr>
      <w:rPr>
        <w:rFonts w:ascii="Courier New" w:hAnsi="Courier New" w:cs="Courier New" w:hint="default"/>
      </w:rPr>
    </w:lvl>
    <w:lvl w:ilvl="2" w:tplc="AAC026CC" w:tentative="1">
      <w:start w:val="1"/>
      <w:numFmt w:val="bullet"/>
      <w:lvlText w:val=""/>
      <w:lvlJc w:val="left"/>
      <w:pPr>
        <w:ind w:left="2160" w:hanging="360"/>
      </w:pPr>
      <w:rPr>
        <w:rFonts w:ascii="Wingdings" w:hAnsi="Wingdings" w:hint="default"/>
      </w:rPr>
    </w:lvl>
    <w:lvl w:ilvl="3" w:tplc="CE58C688" w:tentative="1">
      <w:start w:val="1"/>
      <w:numFmt w:val="bullet"/>
      <w:lvlText w:val=""/>
      <w:lvlJc w:val="left"/>
      <w:pPr>
        <w:ind w:left="2880" w:hanging="360"/>
      </w:pPr>
      <w:rPr>
        <w:rFonts w:ascii="Symbol" w:hAnsi="Symbol" w:hint="default"/>
      </w:rPr>
    </w:lvl>
    <w:lvl w:ilvl="4" w:tplc="00005FB4" w:tentative="1">
      <w:start w:val="1"/>
      <w:numFmt w:val="bullet"/>
      <w:lvlText w:val="o"/>
      <w:lvlJc w:val="left"/>
      <w:pPr>
        <w:ind w:left="3600" w:hanging="360"/>
      </w:pPr>
      <w:rPr>
        <w:rFonts w:ascii="Courier New" w:hAnsi="Courier New" w:cs="Courier New" w:hint="default"/>
      </w:rPr>
    </w:lvl>
    <w:lvl w:ilvl="5" w:tplc="F92CAA7A" w:tentative="1">
      <w:start w:val="1"/>
      <w:numFmt w:val="bullet"/>
      <w:lvlText w:val=""/>
      <w:lvlJc w:val="left"/>
      <w:pPr>
        <w:ind w:left="4320" w:hanging="360"/>
      </w:pPr>
      <w:rPr>
        <w:rFonts w:ascii="Wingdings" w:hAnsi="Wingdings" w:hint="default"/>
      </w:rPr>
    </w:lvl>
    <w:lvl w:ilvl="6" w:tplc="9796CB48" w:tentative="1">
      <w:start w:val="1"/>
      <w:numFmt w:val="bullet"/>
      <w:lvlText w:val=""/>
      <w:lvlJc w:val="left"/>
      <w:pPr>
        <w:ind w:left="5040" w:hanging="360"/>
      </w:pPr>
      <w:rPr>
        <w:rFonts w:ascii="Symbol" w:hAnsi="Symbol" w:hint="default"/>
      </w:rPr>
    </w:lvl>
    <w:lvl w:ilvl="7" w:tplc="458A142C" w:tentative="1">
      <w:start w:val="1"/>
      <w:numFmt w:val="bullet"/>
      <w:lvlText w:val="o"/>
      <w:lvlJc w:val="left"/>
      <w:pPr>
        <w:ind w:left="5760" w:hanging="360"/>
      </w:pPr>
      <w:rPr>
        <w:rFonts w:ascii="Courier New" w:hAnsi="Courier New" w:cs="Courier New" w:hint="default"/>
      </w:rPr>
    </w:lvl>
    <w:lvl w:ilvl="8" w:tplc="4C56142A" w:tentative="1">
      <w:start w:val="1"/>
      <w:numFmt w:val="bullet"/>
      <w:lvlText w:val=""/>
      <w:lvlJc w:val="left"/>
      <w:pPr>
        <w:ind w:left="6480" w:hanging="360"/>
      </w:pPr>
      <w:rPr>
        <w:rFonts w:ascii="Wingdings" w:hAnsi="Wingdings" w:hint="default"/>
      </w:rPr>
    </w:lvl>
  </w:abstractNum>
  <w:abstractNum w:abstractNumId="2" w15:restartNumberingAfterBreak="0">
    <w:nsid w:val="11BB709D"/>
    <w:multiLevelType w:val="multilevel"/>
    <w:tmpl w:val="8EE2F556"/>
    <w:numStyleLink w:val="CompanyListBullet"/>
  </w:abstractNum>
  <w:abstractNum w:abstractNumId="3" w15:restartNumberingAfterBreak="0">
    <w:nsid w:val="172E6EED"/>
    <w:multiLevelType w:val="multilevel"/>
    <w:tmpl w:val="2FC27396"/>
    <w:numStyleLink w:val="CompanyList"/>
  </w:abstractNum>
  <w:abstractNum w:abstractNumId="4" w15:restartNumberingAfterBreak="0">
    <w:nsid w:val="1C7B4DFA"/>
    <w:multiLevelType w:val="hybridMultilevel"/>
    <w:tmpl w:val="EDAA1C64"/>
    <w:lvl w:ilvl="0" w:tplc="F3EC52A8">
      <w:numFmt w:val="bullet"/>
      <w:lvlText w:val="-"/>
      <w:lvlJc w:val="left"/>
      <w:pPr>
        <w:ind w:left="720" w:hanging="360"/>
      </w:pPr>
      <w:rPr>
        <w:rFonts w:ascii="Times New Roman" w:eastAsiaTheme="minorHAnsi" w:hAnsi="Times New Roman" w:cs="Times New Roman" w:hint="default"/>
      </w:rPr>
    </w:lvl>
    <w:lvl w:ilvl="1" w:tplc="4A088DF8" w:tentative="1">
      <w:start w:val="1"/>
      <w:numFmt w:val="bullet"/>
      <w:lvlText w:val="o"/>
      <w:lvlJc w:val="left"/>
      <w:pPr>
        <w:ind w:left="1440" w:hanging="360"/>
      </w:pPr>
      <w:rPr>
        <w:rFonts w:ascii="Courier New" w:hAnsi="Courier New" w:cs="Courier New" w:hint="default"/>
      </w:rPr>
    </w:lvl>
    <w:lvl w:ilvl="2" w:tplc="CB0AF04A" w:tentative="1">
      <w:start w:val="1"/>
      <w:numFmt w:val="bullet"/>
      <w:lvlText w:val=""/>
      <w:lvlJc w:val="left"/>
      <w:pPr>
        <w:ind w:left="2160" w:hanging="360"/>
      </w:pPr>
      <w:rPr>
        <w:rFonts w:ascii="Wingdings" w:hAnsi="Wingdings" w:hint="default"/>
      </w:rPr>
    </w:lvl>
    <w:lvl w:ilvl="3" w:tplc="01F440F2" w:tentative="1">
      <w:start w:val="1"/>
      <w:numFmt w:val="bullet"/>
      <w:lvlText w:val=""/>
      <w:lvlJc w:val="left"/>
      <w:pPr>
        <w:ind w:left="2880" w:hanging="360"/>
      </w:pPr>
      <w:rPr>
        <w:rFonts w:ascii="Symbol" w:hAnsi="Symbol" w:hint="default"/>
      </w:rPr>
    </w:lvl>
    <w:lvl w:ilvl="4" w:tplc="07F45894" w:tentative="1">
      <w:start w:val="1"/>
      <w:numFmt w:val="bullet"/>
      <w:lvlText w:val="o"/>
      <w:lvlJc w:val="left"/>
      <w:pPr>
        <w:ind w:left="3600" w:hanging="360"/>
      </w:pPr>
      <w:rPr>
        <w:rFonts w:ascii="Courier New" w:hAnsi="Courier New" w:cs="Courier New" w:hint="default"/>
      </w:rPr>
    </w:lvl>
    <w:lvl w:ilvl="5" w:tplc="89DEAABC" w:tentative="1">
      <w:start w:val="1"/>
      <w:numFmt w:val="bullet"/>
      <w:lvlText w:val=""/>
      <w:lvlJc w:val="left"/>
      <w:pPr>
        <w:ind w:left="4320" w:hanging="360"/>
      </w:pPr>
      <w:rPr>
        <w:rFonts w:ascii="Wingdings" w:hAnsi="Wingdings" w:hint="default"/>
      </w:rPr>
    </w:lvl>
    <w:lvl w:ilvl="6" w:tplc="6FD4708C" w:tentative="1">
      <w:start w:val="1"/>
      <w:numFmt w:val="bullet"/>
      <w:lvlText w:val=""/>
      <w:lvlJc w:val="left"/>
      <w:pPr>
        <w:ind w:left="5040" w:hanging="360"/>
      </w:pPr>
      <w:rPr>
        <w:rFonts w:ascii="Symbol" w:hAnsi="Symbol" w:hint="default"/>
      </w:rPr>
    </w:lvl>
    <w:lvl w:ilvl="7" w:tplc="05ACF9BE" w:tentative="1">
      <w:start w:val="1"/>
      <w:numFmt w:val="bullet"/>
      <w:lvlText w:val="o"/>
      <w:lvlJc w:val="left"/>
      <w:pPr>
        <w:ind w:left="5760" w:hanging="360"/>
      </w:pPr>
      <w:rPr>
        <w:rFonts w:ascii="Courier New" w:hAnsi="Courier New" w:cs="Courier New" w:hint="default"/>
      </w:rPr>
    </w:lvl>
    <w:lvl w:ilvl="8" w:tplc="741A6500" w:tentative="1">
      <w:start w:val="1"/>
      <w:numFmt w:val="bullet"/>
      <w:lvlText w:val=""/>
      <w:lvlJc w:val="left"/>
      <w:pPr>
        <w:ind w:left="6480" w:hanging="360"/>
      </w:pPr>
      <w:rPr>
        <w:rFonts w:ascii="Wingdings" w:hAnsi="Wingdings" w:hint="default"/>
      </w:rPr>
    </w:lvl>
  </w:abstractNum>
  <w:abstractNum w:abstractNumId="5" w15:restartNumberingAfterBreak="0">
    <w:nsid w:val="204108E3"/>
    <w:multiLevelType w:val="multilevel"/>
    <w:tmpl w:val="8EE2F556"/>
    <w:numStyleLink w:val="CompanyListBullet"/>
  </w:abstractNum>
  <w:abstractNum w:abstractNumId="6" w15:restartNumberingAfterBreak="0">
    <w:nsid w:val="221406E7"/>
    <w:multiLevelType w:val="multilevel"/>
    <w:tmpl w:val="D876E08E"/>
    <w:lvl w:ilvl="0">
      <w:start w:val="6"/>
      <w:numFmt w:val="decimal"/>
      <w:lvlText w:val="%1"/>
      <w:lvlJc w:val="left"/>
      <w:pPr>
        <w:ind w:left="420" w:hanging="420"/>
      </w:pPr>
      <w:rPr>
        <w:rFonts w:asciiTheme="minorHAnsi" w:eastAsiaTheme="minorHAnsi" w:hAnsiTheme="minorHAnsi" w:cstheme="minorBidi" w:hint="default"/>
        <w:sz w:val="22"/>
      </w:rPr>
    </w:lvl>
    <w:lvl w:ilvl="1">
      <w:start w:val="3"/>
      <w:numFmt w:val="decimal"/>
      <w:lvlText w:val="%1.%2"/>
      <w:lvlJc w:val="left"/>
      <w:pPr>
        <w:ind w:left="420" w:hanging="420"/>
      </w:pPr>
      <w:rPr>
        <w:rFonts w:asciiTheme="minorHAnsi" w:eastAsiaTheme="minorHAnsi" w:hAnsiTheme="minorHAnsi" w:cstheme="minorBidi" w:hint="default"/>
        <w:sz w:val="22"/>
      </w:rPr>
    </w:lvl>
    <w:lvl w:ilvl="2">
      <w:start w:val="1"/>
      <w:numFmt w:val="decimal"/>
      <w:lvlText w:val="%1.%2.%3"/>
      <w:lvlJc w:val="left"/>
      <w:pPr>
        <w:ind w:left="720" w:hanging="720"/>
      </w:pPr>
      <w:rPr>
        <w:rFonts w:asciiTheme="minorHAnsi" w:eastAsiaTheme="minorHAnsi" w:hAnsiTheme="minorHAnsi" w:cstheme="minorBidi" w:hint="default"/>
        <w:sz w:val="22"/>
      </w:rPr>
    </w:lvl>
    <w:lvl w:ilvl="3">
      <w:start w:val="1"/>
      <w:numFmt w:val="decimal"/>
      <w:lvlText w:val="%1.%2.%3.%4"/>
      <w:lvlJc w:val="left"/>
      <w:pPr>
        <w:ind w:left="720" w:hanging="720"/>
      </w:pPr>
      <w:rPr>
        <w:rFonts w:asciiTheme="minorHAnsi" w:eastAsiaTheme="minorHAnsi" w:hAnsiTheme="minorHAnsi" w:cstheme="minorBidi" w:hint="default"/>
        <w:sz w:val="22"/>
      </w:rPr>
    </w:lvl>
    <w:lvl w:ilvl="4">
      <w:start w:val="1"/>
      <w:numFmt w:val="decimal"/>
      <w:lvlText w:val="%1.%2.%3.%4.%5"/>
      <w:lvlJc w:val="left"/>
      <w:pPr>
        <w:ind w:left="1080" w:hanging="1080"/>
      </w:pPr>
      <w:rPr>
        <w:rFonts w:asciiTheme="minorHAnsi" w:eastAsiaTheme="minorHAnsi" w:hAnsiTheme="minorHAnsi" w:cstheme="minorBidi" w:hint="default"/>
        <w:sz w:val="22"/>
      </w:rPr>
    </w:lvl>
    <w:lvl w:ilvl="5">
      <w:start w:val="1"/>
      <w:numFmt w:val="decimal"/>
      <w:lvlText w:val="%1.%2.%3.%4.%5.%6"/>
      <w:lvlJc w:val="left"/>
      <w:pPr>
        <w:ind w:left="1080" w:hanging="1080"/>
      </w:pPr>
      <w:rPr>
        <w:rFonts w:asciiTheme="minorHAnsi" w:eastAsiaTheme="minorHAnsi" w:hAnsiTheme="minorHAnsi" w:cstheme="minorBidi" w:hint="default"/>
        <w:sz w:val="22"/>
      </w:rPr>
    </w:lvl>
    <w:lvl w:ilvl="6">
      <w:start w:val="1"/>
      <w:numFmt w:val="decimal"/>
      <w:lvlText w:val="%1.%2.%3.%4.%5.%6.%7"/>
      <w:lvlJc w:val="left"/>
      <w:pPr>
        <w:ind w:left="1440" w:hanging="1440"/>
      </w:pPr>
      <w:rPr>
        <w:rFonts w:asciiTheme="minorHAnsi" w:eastAsiaTheme="minorHAnsi" w:hAnsiTheme="minorHAnsi" w:cstheme="minorBidi" w:hint="default"/>
        <w:sz w:val="22"/>
      </w:rPr>
    </w:lvl>
    <w:lvl w:ilvl="7">
      <w:start w:val="1"/>
      <w:numFmt w:val="decimal"/>
      <w:lvlText w:val="%1.%2.%3.%4.%5.%6.%7.%8"/>
      <w:lvlJc w:val="left"/>
      <w:pPr>
        <w:ind w:left="1440" w:hanging="1440"/>
      </w:pPr>
      <w:rPr>
        <w:rFonts w:asciiTheme="minorHAnsi" w:eastAsiaTheme="minorHAnsi" w:hAnsiTheme="minorHAnsi" w:cstheme="minorBidi" w:hint="default"/>
        <w:sz w:val="22"/>
      </w:rPr>
    </w:lvl>
    <w:lvl w:ilvl="8">
      <w:start w:val="1"/>
      <w:numFmt w:val="decimal"/>
      <w:lvlText w:val="%1.%2.%3.%4.%5.%6.%7.%8.%9"/>
      <w:lvlJc w:val="left"/>
      <w:pPr>
        <w:ind w:left="1800" w:hanging="1800"/>
      </w:pPr>
      <w:rPr>
        <w:rFonts w:asciiTheme="minorHAnsi" w:eastAsiaTheme="minorHAnsi" w:hAnsiTheme="minorHAnsi" w:cstheme="minorBidi" w:hint="default"/>
        <w:sz w:val="22"/>
      </w:rPr>
    </w:lvl>
  </w:abstractNum>
  <w:abstractNum w:abstractNumId="7" w15:restartNumberingAfterBreak="0">
    <w:nsid w:val="229019D4"/>
    <w:multiLevelType w:val="multilevel"/>
    <w:tmpl w:val="1834FFE6"/>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8" w15:restartNumberingAfterBreak="0">
    <w:nsid w:val="23E24A94"/>
    <w:multiLevelType w:val="multilevel"/>
    <w:tmpl w:val="8EE2F556"/>
    <w:numStyleLink w:val="CompanyListBullet"/>
  </w:abstractNum>
  <w:abstractNum w:abstractNumId="9" w15:restartNumberingAfterBreak="0">
    <w:nsid w:val="29E14D15"/>
    <w:multiLevelType w:val="multilevel"/>
    <w:tmpl w:val="8EE2F556"/>
    <w:numStyleLink w:val="CompanyListBullet"/>
  </w:abstractNum>
  <w:abstractNum w:abstractNumId="10" w15:restartNumberingAfterBreak="0">
    <w:nsid w:val="302700C5"/>
    <w:multiLevelType w:val="hybridMultilevel"/>
    <w:tmpl w:val="A77E0F64"/>
    <w:lvl w:ilvl="0" w:tplc="E98C4D70">
      <w:start w:val="1"/>
      <w:numFmt w:val="decimal"/>
      <w:lvlText w:val="%1."/>
      <w:lvlJc w:val="left"/>
      <w:pPr>
        <w:ind w:left="720" w:hanging="360"/>
      </w:pPr>
      <w:rPr>
        <w:rFonts w:hint="default"/>
      </w:rPr>
    </w:lvl>
    <w:lvl w:ilvl="1" w:tplc="4CB41C8C" w:tentative="1">
      <w:start w:val="1"/>
      <w:numFmt w:val="lowerLetter"/>
      <w:lvlText w:val="%2."/>
      <w:lvlJc w:val="left"/>
      <w:pPr>
        <w:ind w:left="1440" w:hanging="360"/>
      </w:pPr>
    </w:lvl>
    <w:lvl w:ilvl="2" w:tplc="7F345EC4" w:tentative="1">
      <w:start w:val="1"/>
      <w:numFmt w:val="lowerRoman"/>
      <w:lvlText w:val="%3."/>
      <w:lvlJc w:val="right"/>
      <w:pPr>
        <w:ind w:left="2160" w:hanging="180"/>
      </w:pPr>
    </w:lvl>
    <w:lvl w:ilvl="3" w:tplc="E1E800C6" w:tentative="1">
      <w:start w:val="1"/>
      <w:numFmt w:val="decimal"/>
      <w:lvlText w:val="%4."/>
      <w:lvlJc w:val="left"/>
      <w:pPr>
        <w:ind w:left="2880" w:hanging="360"/>
      </w:pPr>
    </w:lvl>
    <w:lvl w:ilvl="4" w:tplc="20DC0D52" w:tentative="1">
      <w:start w:val="1"/>
      <w:numFmt w:val="lowerLetter"/>
      <w:lvlText w:val="%5."/>
      <w:lvlJc w:val="left"/>
      <w:pPr>
        <w:ind w:left="3600" w:hanging="360"/>
      </w:pPr>
    </w:lvl>
    <w:lvl w:ilvl="5" w:tplc="4AE45FB2" w:tentative="1">
      <w:start w:val="1"/>
      <w:numFmt w:val="lowerRoman"/>
      <w:lvlText w:val="%6."/>
      <w:lvlJc w:val="right"/>
      <w:pPr>
        <w:ind w:left="4320" w:hanging="180"/>
      </w:pPr>
    </w:lvl>
    <w:lvl w:ilvl="6" w:tplc="A36CF3F8" w:tentative="1">
      <w:start w:val="1"/>
      <w:numFmt w:val="decimal"/>
      <w:lvlText w:val="%7."/>
      <w:lvlJc w:val="left"/>
      <w:pPr>
        <w:ind w:left="5040" w:hanging="360"/>
      </w:pPr>
    </w:lvl>
    <w:lvl w:ilvl="7" w:tplc="0DB8B708" w:tentative="1">
      <w:start w:val="1"/>
      <w:numFmt w:val="lowerLetter"/>
      <w:lvlText w:val="%8."/>
      <w:lvlJc w:val="left"/>
      <w:pPr>
        <w:ind w:left="5760" w:hanging="360"/>
      </w:pPr>
    </w:lvl>
    <w:lvl w:ilvl="8" w:tplc="3EB649E4" w:tentative="1">
      <w:start w:val="1"/>
      <w:numFmt w:val="lowerRoman"/>
      <w:lvlText w:val="%9."/>
      <w:lvlJc w:val="right"/>
      <w:pPr>
        <w:ind w:left="6480" w:hanging="180"/>
      </w:pPr>
    </w:lvl>
  </w:abstractNum>
  <w:abstractNum w:abstractNumId="11" w15:restartNumberingAfterBreak="0">
    <w:nsid w:val="327C05A6"/>
    <w:multiLevelType w:val="multilevel"/>
    <w:tmpl w:val="CEC260F2"/>
    <w:lvl w:ilvl="0">
      <w:start w:val="1"/>
      <w:numFmt w:val="bullet"/>
      <w:pStyle w:val="Punktlista"/>
      <w:lvlText w:val=""/>
      <w:lvlJc w:val="left"/>
      <w:pPr>
        <w:ind w:left="454" w:hanging="454"/>
      </w:pPr>
      <w:rPr>
        <w:rFonts w:ascii="Symbol" w:hAnsi="Symbol" w:hint="default"/>
        <w:color w:val="auto"/>
      </w:rPr>
    </w:lvl>
    <w:lvl w:ilvl="1">
      <w:start w:val="1"/>
      <w:numFmt w:val="none"/>
      <w:lvlText w:val="-"/>
      <w:lvlJc w:val="left"/>
      <w:pPr>
        <w:ind w:left="908" w:hanging="454"/>
      </w:pPr>
      <w:rPr>
        <w:rFonts w:cs="Times New Roman" w:hint="default"/>
      </w:rPr>
    </w:lvl>
    <w:lvl w:ilvl="2">
      <w:start w:val="1"/>
      <w:numFmt w:val="none"/>
      <w:lvlText w:val="-"/>
      <w:lvlJc w:val="left"/>
      <w:pPr>
        <w:ind w:left="1362" w:hanging="454"/>
      </w:pPr>
      <w:rPr>
        <w:rFonts w:cs="Times New Roman" w:hint="default"/>
      </w:rPr>
    </w:lvl>
    <w:lvl w:ilvl="3">
      <w:start w:val="1"/>
      <w:numFmt w:val="none"/>
      <w:lvlText w:val="-"/>
      <w:lvlJc w:val="left"/>
      <w:pPr>
        <w:ind w:left="1816" w:hanging="454"/>
      </w:pPr>
      <w:rPr>
        <w:rFonts w:cs="Times New Roman" w:hint="default"/>
      </w:rPr>
    </w:lvl>
    <w:lvl w:ilvl="4">
      <w:start w:val="1"/>
      <w:numFmt w:val="lowerLetter"/>
      <w:lvlText w:val="(%5)"/>
      <w:lvlJc w:val="left"/>
      <w:pPr>
        <w:ind w:left="2270" w:hanging="454"/>
      </w:pPr>
      <w:rPr>
        <w:rFonts w:cs="Times New Roman" w:hint="default"/>
      </w:rPr>
    </w:lvl>
    <w:lvl w:ilvl="5">
      <w:start w:val="1"/>
      <w:numFmt w:val="none"/>
      <w:lvlText w:val="-"/>
      <w:lvlJc w:val="left"/>
      <w:pPr>
        <w:ind w:left="2724" w:hanging="454"/>
      </w:pPr>
      <w:rPr>
        <w:rFonts w:cs="Times New Roman" w:hint="default"/>
      </w:rPr>
    </w:lvl>
    <w:lvl w:ilvl="6">
      <w:start w:val="1"/>
      <w:numFmt w:val="none"/>
      <w:lvlText w:val="-"/>
      <w:lvlJc w:val="left"/>
      <w:pPr>
        <w:ind w:left="3178" w:hanging="454"/>
      </w:pPr>
      <w:rPr>
        <w:rFonts w:cs="Times New Roman" w:hint="default"/>
      </w:rPr>
    </w:lvl>
    <w:lvl w:ilvl="7">
      <w:start w:val="1"/>
      <w:numFmt w:val="none"/>
      <w:lvlText w:val="-"/>
      <w:lvlJc w:val="left"/>
      <w:pPr>
        <w:ind w:left="3632" w:hanging="454"/>
      </w:pPr>
      <w:rPr>
        <w:rFonts w:cs="Times New Roman" w:hint="default"/>
      </w:rPr>
    </w:lvl>
    <w:lvl w:ilvl="8">
      <w:start w:val="1"/>
      <w:numFmt w:val="none"/>
      <w:lvlText w:val="-"/>
      <w:lvlJc w:val="left"/>
      <w:pPr>
        <w:ind w:left="4086" w:hanging="454"/>
      </w:pPr>
      <w:rPr>
        <w:rFonts w:cs="Times New Roman" w:hint="default"/>
      </w:rPr>
    </w:lvl>
  </w:abstractNum>
  <w:abstractNum w:abstractNumId="12" w15:restartNumberingAfterBreak="0">
    <w:nsid w:val="33562309"/>
    <w:multiLevelType w:val="multilevel"/>
    <w:tmpl w:val="8EE2F556"/>
    <w:styleLink w:val="CompanyListBullet"/>
    <w:lvl w:ilvl="0">
      <w:start w:val="1"/>
      <w:numFmt w:val="bullet"/>
      <w:lvlText w:val="•"/>
      <w:lvlJc w:val="left"/>
      <w:pPr>
        <w:tabs>
          <w:tab w:val="num" w:pos="340"/>
        </w:tabs>
        <w:ind w:left="340" w:hanging="340"/>
      </w:pPr>
      <w:rPr>
        <w:rFonts w:asciiTheme="minorHAnsi" w:hAnsiTheme="minorHAnsi" w:cs="Times New Roman"/>
      </w:rPr>
    </w:lvl>
    <w:lvl w:ilvl="1">
      <w:start w:val="1"/>
      <w:numFmt w:val="bullet"/>
      <w:lvlText w:val="˗"/>
      <w:lvlJc w:val="left"/>
      <w:pPr>
        <w:tabs>
          <w:tab w:val="num" w:pos="680"/>
        </w:tabs>
        <w:ind w:left="680" w:hanging="340"/>
      </w:pPr>
      <w:rPr>
        <w:rFonts w:asciiTheme="minorHAnsi" w:hAnsiTheme="minorHAnsi" w:hint="default"/>
        <w:sz w:val="24"/>
      </w:rPr>
    </w:lvl>
    <w:lvl w:ilvl="2">
      <w:start w:val="1"/>
      <w:numFmt w:val="none"/>
      <w:lvlText w:val="-"/>
      <w:lvlJc w:val="left"/>
      <w:pPr>
        <w:tabs>
          <w:tab w:val="num" w:pos="1020"/>
        </w:tabs>
        <w:ind w:left="1020" w:hanging="340"/>
      </w:pPr>
      <w:rPr>
        <w:rFonts w:asciiTheme="minorHAnsi" w:hAnsiTheme="minorHAnsi" w:cs="Times New Roman" w:hint="default"/>
      </w:rPr>
    </w:lvl>
    <w:lvl w:ilvl="3">
      <w:start w:val="1"/>
      <w:numFmt w:val="bullet"/>
      <w:lvlText w:val="-"/>
      <w:lvlJc w:val="left"/>
      <w:pPr>
        <w:tabs>
          <w:tab w:val="num" w:pos="1360"/>
        </w:tabs>
        <w:ind w:left="1360" w:hanging="340"/>
      </w:pPr>
      <w:rPr>
        <w:rFonts w:asciiTheme="minorHAnsi" w:hAnsiTheme="minorHAnsi" w:cs="Times New Roman" w:hint="default"/>
      </w:rPr>
    </w:lvl>
    <w:lvl w:ilvl="4">
      <w:start w:val="1"/>
      <w:numFmt w:val="none"/>
      <w:lvlText w:val="-"/>
      <w:lvlJc w:val="left"/>
      <w:pPr>
        <w:tabs>
          <w:tab w:val="num" w:pos="1700"/>
        </w:tabs>
        <w:ind w:left="1700" w:hanging="340"/>
      </w:pPr>
      <w:rPr>
        <w:rFonts w:asciiTheme="minorHAnsi" w:hAnsiTheme="minorHAnsi" w:hint="default"/>
      </w:rPr>
    </w:lvl>
    <w:lvl w:ilvl="5">
      <w:start w:val="1"/>
      <w:numFmt w:val="none"/>
      <w:lvlText w:val="-"/>
      <w:lvlJc w:val="left"/>
      <w:pPr>
        <w:tabs>
          <w:tab w:val="num" w:pos="2040"/>
        </w:tabs>
        <w:ind w:left="2040" w:hanging="340"/>
      </w:pPr>
      <w:rPr>
        <w:rFonts w:asciiTheme="minorHAnsi" w:hAnsiTheme="minorHAnsi" w:hint="default"/>
      </w:rPr>
    </w:lvl>
    <w:lvl w:ilvl="6">
      <w:start w:val="1"/>
      <w:numFmt w:val="none"/>
      <w:lvlText w:val="-"/>
      <w:lvlJc w:val="left"/>
      <w:pPr>
        <w:tabs>
          <w:tab w:val="num" w:pos="2380"/>
        </w:tabs>
        <w:ind w:left="2380" w:hanging="340"/>
      </w:pPr>
      <w:rPr>
        <w:rFonts w:asciiTheme="minorHAnsi" w:hAnsiTheme="minorHAnsi" w:hint="default"/>
      </w:rPr>
    </w:lvl>
    <w:lvl w:ilvl="7">
      <w:start w:val="1"/>
      <w:numFmt w:val="none"/>
      <w:lvlText w:val="-"/>
      <w:lvlJc w:val="left"/>
      <w:pPr>
        <w:tabs>
          <w:tab w:val="num" w:pos="2720"/>
        </w:tabs>
        <w:ind w:left="2720" w:hanging="340"/>
      </w:pPr>
      <w:rPr>
        <w:rFonts w:asciiTheme="minorHAnsi" w:hAnsiTheme="minorHAnsi" w:hint="default"/>
      </w:rPr>
    </w:lvl>
    <w:lvl w:ilvl="8">
      <w:start w:val="1"/>
      <w:numFmt w:val="none"/>
      <w:lvlText w:val="-"/>
      <w:lvlJc w:val="left"/>
      <w:pPr>
        <w:tabs>
          <w:tab w:val="num" w:pos="3060"/>
        </w:tabs>
        <w:ind w:left="3060" w:hanging="340"/>
      </w:pPr>
      <w:rPr>
        <w:rFonts w:asciiTheme="minorHAnsi" w:hAnsiTheme="minorHAnsi" w:hint="default"/>
      </w:rPr>
    </w:lvl>
  </w:abstractNum>
  <w:abstractNum w:abstractNumId="13" w15:restartNumberingAfterBreak="0">
    <w:nsid w:val="3675709E"/>
    <w:multiLevelType w:val="multilevel"/>
    <w:tmpl w:val="8EE2F556"/>
    <w:numStyleLink w:val="CompanyListBullet"/>
  </w:abstractNum>
  <w:abstractNum w:abstractNumId="14" w15:restartNumberingAfterBreak="0">
    <w:nsid w:val="379F01F7"/>
    <w:multiLevelType w:val="multilevel"/>
    <w:tmpl w:val="3F04E606"/>
    <w:lvl w:ilvl="0">
      <w:start w:val="1"/>
      <w:numFmt w:val="decimal"/>
      <w:pStyle w:val="Numreradlista"/>
      <w:lvlText w:val="%1."/>
      <w:lvlJc w:val="left"/>
      <w:pPr>
        <w:ind w:left="454" w:hanging="454"/>
      </w:pPr>
      <w:rPr>
        <w:rFonts w:cs="Times New Roman" w:hint="default"/>
      </w:rPr>
    </w:lvl>
    <w:lvl w:ilvl="1">
      <w:start w:val="1"/>
      <w:numFmt w:val="lowerLetter"/>
      <w:lvlText w:val="%2)"/>
      <w:lvlJc w:val="left"/>
      <w:pPr>
        <w:ind w:left="908" w:hanging="454"/>
      </w:pPr>
      <w:rPr>
        <w:rFonts w:cs="Times New Roman" w:hint="default"/>
      </w:rPr>
    </w:lvl>
    <w:lvl w:ilvl="2">
      <w:start w:val="1"/>
      <w:numFmt w:val="lowerRoman"/>
      <w:lvlText w:val="%3)"/>
      <w:lvlJc w:val="left"/>
      <w:pPr>
        <w:ind w:left="1362" w:hanging="454"/>
      </w:pPr>
      <w:rPr>
        <w:rFonts w:cs="Times New Roman" w:hint="default"/>
      </w:rPr>
    </w:lvl>
    <w:lvl w:ilvl="3">
      <w:start w:val="1"/>
      <w:numFmt w:val="decimal"/>
      <w:lvlText w:val="(%4)"/>
      <w:lvlJc w:val="left"/>
      <w:pPr>
        <w:ind w:left="1816" w:hanging="454"/>
      </w:pPr>
      <w:rPr>
        <w:rFonts w:cs="Times New Roman" w:hint="default"/>
      </w:rPr>
    </w:lvl>
    <w:lvl w:ilvl="4">
      <w:start w:val="1"/>
      <w:numFmt w:val="lowerLetter"/>
      <w:lvlText w:val="(%5)"/>
      <w:lvlJc w:val="left"/>
      <w:pPr>
        <w:ind w:left="2270" w:hanging="454"/>
      </w:pPr>
      <w:rPr>
        <w:rFonts w:cs="Times New Roman" w:hint="default"/>
      </w:rPr>
    </w:lvl>
    <w:lvl w:ilvl="5">
      <w:start w:val="1"/>
      <w:numFmt w:val="lowerRoman"/>
      <w:lvlText w:val="(%6)"/>
      <w:lvlJc w:val="left"/>
      <w:pPr>
        <w:ind w:left="2724" w:hanging="454"/>
      </w:pPr>
      <w:rPr>
        <w:rFonts w:cs="Times New Roman" w:hint="default"/>
      </w:rPr>
    </w:lvl>
    <w:lvl w:ilvl="6">
      <w:start w:val="1"/>
      <w:numFmt w:val="decimal"/>
      <w:lvlText w:val="%7."/>
      <w:lvlJc w:val="left"/>
      <w:pPr>
        <w:ind w:left="3178" w:hanging="454"/>
      </w:pPr>
      <w:rPr>
        <w:rFonts w:cs="Times New Roman" w:hint="default"/>
      </w:rPr>
    </w:lvl>
    <w:lvl w:ilvl="7">
      <w:start w:val="1"/>
      <w:numFmt w:val="lowerLetter"/>
      <w:lvlText w:val="%8."/>
      <w:lvlJc w:val="left"/>
      <w:pPr>
        <w:ind w:left="3632" w:hanging="454"/>
      </w:pPr>
      <w:rPr>
        <w:rFonts w:cs="Times New Roman" w:hint="default"/>
      </w:rPr>
    </w:lvl>
    <w:lvl w:ilvl="8">
      <w:start w:val="1"/>
      <w:numFmt w:val="lowerRoman"/>
      <w:lvlText w:val="%9."/>
      <w:lvlJc w:val="left"/>
      <w:pPr>
        <w:ind w:left="4086" w:hanging="454"/>
      </w:pPr>
      <w:rPr>
        <w:rFonts w:cs="Times New Roman" w:hint="default"/>
      </w:rPr>
    </w:lvl>
  </w:abstractNum>
  <w:abstractNum w:abstractNumId="15" w15:restartNumberingAfterBreak="0">
    <w:nsid w:val="3BD81B03"/>
    <w:multiLevelType w:val="multilevel"/>
    <w:tmpl w:val="A816E674"/>
    <w:lvl w:ilvl="0">
      <w:start w:val="1"/>
      <w:numFmt w:val="decimal"/>
      <w:pStyle w:val="Heading1No"/>
      <w:lvlText w:val="%1."/>
      <w:lvlJc w:val="left"/>
      <w:pPr>
        <w:tabs>
          <w:tab w:val="num" w:pos="567"/>
        </w:tabs>
        <w:ind w:left="567" w:hanging="567"/>
      </w:pPr>
      <w:rPr>
        <w:rFonts w:hint="default"/>
      </w:rPr>
    </w:lvl>
    <w:lvl w:ilvl="1">
      <w:start w:val="1"/>
      <w:numFmt w:val="decimal"/>
      <w:pStyle w:val="Heading2No"/>
      <w:lvlText w:val="%1.%2."/>
      <w:lvlJc w:val="left"/>
      <w:pPr>
        <w:tabs>
          <w:tab w:val="num" w:pos="284"/>
        </w:tabs>
        <w:ind w:left="567" w:hanging="567"/>
      </w:pPr>
      <w:rPr>
        <w:rFonts w:hint="default"/>
      </w:rPr>
    </w:lvl>
    <w:lvl w:ilvl="2">
      <w:start w:val="1"/>
      <w:numFmt w:val="decimal"/>
      <w:pStyle w:val="Heading3No"/>
      <w:lvlText w:val="%1.%2.%3"/>
      <w:lvlJc w:val="left"/>
      <w:pPr>
        <w:tabs>
          <w:tab w:val="num" w:pos="284"/>
        </w:tabs>
        <w:ind w:left="567" w:hanging="567"/>
      </w:pPr>
      <w:rPr>
        <w:rFonts w:hint="default"/>
      </w:rPr>
    </w:lvl>
    <w:lvl w:ilvl="3">
      <w:start w:val="1"/>
      <w:numFmt w:val="decimal"/>
      <w:pStyle w:val="Heading4No"/>
      <w:lvlText w:val="%1.%2.%3.%4"/>
      <w:lvlJc w:val="left"/>
      <w:pPr>
        <w:tabs>
          <w:tab w:val="num" w:pos="284"/>
        </w:tabs>
        <w:ind w:left="567" w:hanging="567"/>
      </w:pPr>
      <w:rPr>
        <w:rFonts w:hint="default"/>
      </w:rPr>
    </w:lvl>
    <w:lvl w:ilvl="4">
      <w:start w:val="1"/>
      <w:numFmt w:val="none"/>
      <w:lvlRestart w:val="3"/>
      <w:pStyle w:val="Heading5No"/>
      <w:lvlText w:val="%1.%2.%3.%4.%5"/>
      <w:lvlJc w:val="left"/>
      <w:pPr>
        <w:tabs>
          <w:tab w:val="num" w:pos="284"/>
        </w:tabs>
        <w:ind w:left="567" w:hanging="567"/>
      </w:pPr>
      <w:rPr>
        <w:rFonts w:hint="default"/>
      </w:rPr>
    </w:lvl>
    <w:lvl w:ilvl="5">
      <w:start w:val="1"/>
      <w:numFmt w:val="none"/>
      <w:lvlText w:val="%1.%2.%3.%4.%5.%6"/>
      <w:lvlJc w:val="left"/>
      <w:pPr>
        <w:tabs>
          <w:tab w:val="num" w:pos="284"/>
        </w:tabs>
        <w:ind w:left="567" w:hanging="567"/>
      </w:pPr>
      <w:rPr>
        <w:rFonts w:hint="default"/>
      </w:rPr>
    </w:lvl>
    <w:lvl w:ilvl="6">
      <w:start w:val="1"/>
      <w:numFmt w:val="none"/>
      <w:pStyle w:val="Rubrik7"/>
      <w:lvlText w:val="%1.%2.%3.%4.%5.%6.%7"/>
      <w:lvlJc w:val="left"/>
      <w:pPr>
        <w:tabs>
          <w:tab w:val="num" w:pos="284"/>
        </w:tabs>
        <w:ind w:left="567" w:hanging="567"/>
      </w:pPr>
      <w:rPr>
        <w:rFonts w:hint="default"/>
      </w:rPr>
    </w:lvl>
    <w:lvl w:ilvl="7">
      <w:start w:val="1"/>
      <w:numFmt w:val="none"/>
      <w:pStyle w:val="Rubrik8"/>
      <w:lvlText w:val="%1.%2.%3.%4.%5.%6.%7.%8"/>
      <w:lvlJc w:val="left"/>
      <w:pPr>
        <w:tabs>
          <w:tab w:val="num" w:pos="284"/>
        </w:tabs>
        <w:ind w:left="567" w:hanging="567"/>
      </w:pPr>
      <w:rPr>
        <w:rFonts w:hint="default"/>
      </w:rPr>
    </w:lvl>
    <w:lvl w:ilvl="8">
      <w:start w:val="1"/>
      <w:numFmt w:val="none"/>
      <w:pStyle w:val="Rubrik9"/>
      <w:lvlText w:val="%1.%2.%3.%4.%5.%6.%7.%8.%9"/>
      <w:lvlJc w:val="left"/>
      <w:pPr>
        <w:tabs>
          <w:tab w:val="num" w:pos="284"/>
        </w:tabs>
        <w:ind w:left="567" w:hanging="567"/>
      </w:pPr>
      <w:rPr>
        <w:rFonts w:hint="default"/>
      </w:rPr>
    </w:lvl>
  </w:abstractNum>
  <w:abstractNum w:abstractNumId="16" w15:restartNumberingAfterBreak="0">
    <w:nsid w:val="3DBB68BE"/>
    <w:multiLevelType w:val="hybridMultilevel"/>
    <w:tmpl w:val="0DFCF188"/>
    <w:lvl w:ilvl="0" w:tplc="D1D6884E">
      <w:start w:val="1"/>
      <w:numFmt w:val="decimal"/>
      <w:lvlText w:val="%1."/>
      <w:lvlJc w:val="left"/>
      <w:pPr>
        <w:ind w:left="2628" w:hanging="360"/>
      </w:pPr>
    </w:lvl>
    <w:lvl w:ilvl="1" w:tplc="7D98A8FC" w:tentative="1">
      <w:start w:val="1"/>
      <w:numFmt w:val="lowerLetter"/>
      <w:lvlText w:val="%2."/>
      <w:lvlJc w:val="left"/>
      <w:pPr>
        <w:ind w:left="1506" w:hanging="360"/>
      </w:pPr>
    </w:lvl>
    <w:lvl w:ilvl="2" w:tplc="61F66F66" w:tentative="1">
      <w:start w:val="1"/>
      <w:numFmt w:val="lowerRoman"/>
      <w:lvlText w:val="%3."/>
      <w:lvlJc w:val="right"/>
      <w:pPr>
        <w:ind w:left="2226" w:hanging="180"/>
      </w:pPr>
    </w:lvl>
    <w:lvl w:ilvl="3" w:tplc="131EC708" w:tentative="1">
      <w:start w:val="1"/>
      <w:numFmt w:val="decimal"/>
      <w:lvlText w:val="%4."/>
      <w:lvlJc w:val="left"/>
      <w:pPr>
        <w:ind w:left="2946" w:hanging="360"/>
      </w:pPr>
    </w:lvl>
    <w:lvl w:ilvl="4" w:tplc="39C6F2D0" w:tentative="1">
      <w:start w:val="1"/>
      <w:numFmt w:val="lowerLetter"/>
      <w:lvlText w:val="%5."/>
      <w:lvlJc w:val="left"/>
      <w:pPr>
        <w:ind w:left="3666" w:hanging="360"/>
      </w:pPr>
    </w:lvl>
    <w:lvl w:ilvl="5" w:tplc="C30E776E" w:tentative="1">
      <w:start w:val="1"/>
      <w:numFmt w:val="lowerRoman"/>
      <w:lvlText w:val="%6."/>
      <w:lvlJc w:val="right"/>
      <w:pPr>
        <w:ind w:left="4386" w:hanging="180"/>
      </w:pPr>
    </w:lvl>
    <w:lvl w:ilvl="6" w:tplc="568ED7A4" w:tentative="1">
      <w:start w:val="1"/>
      <w:numFmt w:val="decimal"/>
      <w:lvlText w:val="%7."/>
      <w:lvlJc w:val="left"/>
      <w:pPr>
        <w:ind w:left="5106" w:hanging="360"/>
      </w:pPr>
    </w:lvl>
    <w:lvl w:ilvl="7" w:tplc="44221DA2" w:tentative="1">
      <w:start w:val="1"/>
      <w:numFmt w:val="lowerLetter"/>
      <w:lvlText w:val="%8."/>
      <w:lvlJc w:val="left"/>
      <w:pPr>
        <w:ind w:left="5826" w:hanging="360"/>
      </w:pPr>
    </w:lvl>
    <w:lvl w:ilvl="8" w:tplc="4C3C332C" w:tentative="1">
      <w:start w:val="1"/>
      <w:numFmt w:val="lowerRoman"/>
      <w:lvlText w:val="%9."/>
      <w:lvlJc w:val="right"/>
      <w:pPr>
        <w:ind w:left="6546" w:hanging="180"/>
      </w:pPr>
    </w:lvl>
  </w:abstractNum>
  <w:abstractNum w:abstractNumId="17" w15:restartNumberingAfterBreak="0">
    <w:nsid w:val="3E50386F"/>
    <w:multiLevelType w:val="multilevel"/>
    <w:tmpl w:val="8EE2F556"/>
    <w:numStyleLink w:val="CompanyListBullet"/>
  </w:abstractNum>
  <w:abstractNum w:abstractNumId="18" w15:restartNumberingAfterBreak="0">
    <w:nsid w:val="454364F5"/>
    <w:multiLevelType w:val="multilevel"/>
    <w:tmpl w:val="8EE2F556"/>
    <w:numStyleLink w:val="CompanyListBullet"/>
  </w:abstractNum>
  <w:abstractNum w:abstractNumId="19" w15:restartNumberingAfterBreak="0">
    <w:nsid w:val="46074A81"/>
    <w:multiLevelType w:val="multilevel"/>
    <w:tmpl w:val="8EE2F556"/>
    <w:numStyleLink w:val="CompanyListBullet"/>
  </w:abstractNum>
  <w:abstractNum w:abstractNumId="20" w15:restartNumberingAfterBreak="0">
    <w:nsid w:val="47C20F57"/>
    <w:multiLevelType w:val="hybridMultilevel"/>
    <w:tmpl w:val="7CEA988E"/>
    <w:lvl w:ilvl="0" w:tplc="644C56FC">
      <w:numFmt w:val="bullet"/>
      <w:lvlText w:val="-"/>
      <w:lvlJc w:val="left"/>
      <w:pPr>
        <w:ind w:left="720" w:hanging="360"/>
      </w:pPr>
      <w:rPr>
        <w:rFonts w:ascii="Times New Roman" w:eastAsiaTheme="minorHAnsi" w:hAnsi="Times New Roman" w:cs="Times New Roman" w:hint="default"/>
      </w:rPr>
    </w:lvl>
    <w:lvl w:ilvl="1" w:tplc="954E7822" w:tentative="1">
      <w:start w:val="1"/>
      <w:numFmt w:val="bullet"/>
      <w:lvlText w:val="o"/>
      <w:lvlJc w:val="left"/>
      <w:pPr>
        <w:ind w:left="1440" w:hanging="360"/>
      </w:pPr>
      <w:rPr>
        <w:rFonts w:ascii="Courier New" w:hAnsi="Courier New" w:cs="Courier New" w:hint="default"/>
      </w:rPr>
    </w:lvl>
    <w:lvl w:ilvl="2" w:tplc="441C4470" w:tentative="1">
      <w:start w:val="1"/>
      <w:numFmt w:val="bullet"/>
      <w:lvlText w:val=""/>
      <w:lvlJc w:val="left"/>
      <w:pPr>
        <w:ind w:left="2160" w:hanging="360"/>
      </w:pPr>
      <w:rPr>
        <w:rFonts w:ascii="Wingdings" w:hAnsi="Wingdings" w:hint="default"/>
      </w:rPr>
    </w:lvl>
    <w:lvl w:ilvl="3" w:tplc="E10064BE" w:tentative="1">
      <w:start w:val="1"/>
      <w:numFmt w:val="bullet"/>
      <w:lvlText w:val=""/>
      <w:lvlJc w:val="left"/>
      <w:pPr>
        <w:ind w:left="2880" w:hanging="360"/>
      </w:pPr>
      <w:rPr>
        <w:rFonts w:ascii="Symbol" w:hAnsi="Symbol" w:hint="default"/>
      </w:rPr>
    </w:lvl>
    <w:lvl w:ilvl="4" w:tplc="36748CF8" w:tentative="1">
      <w:start w:val="1"/>
      <w:numFmt w:val="bullet"/>
      <w:lvlText w:val="o"/>
      <w:lvlJc w:val="left"/>
      <w:pPr>
        <w:ind w:left="3600" w:hanging="360"/>
      </w:pPr>
      <w:rPr>
        <w:rFonts w:ascii="Courier New" w:hAnsi="Courier New" w:cs="Courier New" w:hint="default"/>
      </w:rPr>
    </w:lvl>
    <w:lvl w:ilvl="5" w:tplc="A57E5CE2" w:tentative="1">
      <w:start w:val="1"/>
      <w:numFmt w:val="bullet"/>
      <w:lvlText w:val=""/>
      <w:lvlJc w:val="left"/>
      <w:pPr>
        <w:ind w:left="4320" w:hanging="360"/>
      </w:pPr>
      <w:rPr>
        <w:rFonts w:ascii="Wingdings" w:hAnsi="Wingdings" w:hint="default"/>
      </w:rPr>
    </w:lvl>
    <w:lvl w:ilvl="6" w:tplc="CD8AB330" w:tentative="1">
      <w:start w:val="1"/>
      <w:numFmt w:val="bullet"/>
      <w:lvlText w:val=""/>
      <w:lvlJc w:val="left"/>
      <w:pPr>
        <w:ind w:left="5040" w:hanging="360"/>
      </w:pPr>
      <w:rPr>
        <w:rFonts w:ascii="Symbol" w:hAnsi="Symbol" w:hint="default"/>
      </w:rPr>
    </w:lvl>
    <w:lvl w:ilvl="7" w:tplc="BF36FF28" w:tentative="1">
      <w:start w:val="1"/>
      <w:numFmt w:val="bullet"/>
      <w:lvlText w:val="o"/>
      <w:lvlJc w:val="left"/>
      <w:pPr>
        <w:ind w:left="5760" w:hanging="360"/>
      </w:pPr>
      <w:rPr>
        <w:rFonts w:ascii="Courier New" w:hAnsi="Courier New" w:cs="Courier New" w:hint="default"/>
      </w:rPr>
    </w:lvl>
    <w:lvl w:ilvl="8" w:tplc="6ED0853A" w:tentative="1">
      <w:start w:val="1"/>
      <w:numFmt w:val="bullet"/>
      <w:lvlText w:val=""/>
      <w:lvlJc w:val="left"/>
      <w:pPr>
        <w:ind w:left="6480" w:hanging="360"/>
      </w:pPr>
      <w:rPr>
        <w:rFonts w:ascii="Wingdings" w:hAnsi="Wingdings" w:hint="default"/>
      </w:rPr>
    </w:lvl>
  </w:abstractNum>
  <w:abstractNum w:abstractNumId="21" w15:restartNumberingAfterBreak="0">
    <w:nsid w:val="4E4E3FA3"/>
    <w:multiLevelType w:val="multilevel"/>
    <w:tmpl w:val="8EE2F556"/>
    <w:numStyleLink w:val="CompanyListBullet"/>
  </w:abstractNum>
  <w:abstractNum w:abstractNumId="22" w15:restartNumberingAfterBreak="0">
    <w:nsid w:val="66AA54F5"/>
    <w:multiLevelType w:val="multilevel"/>
    <w:tmpl w:val="18389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7016493"/>
    <w:multiLevelType w:val="multilevel"/>
    <w:tmpl w:val="8EE2F556"/>
    <w:numStyleLink w:val="CompanyListBullet"/>
  </w:abstractNum>
  <w:abstractNum w:abstractNumId="24" w15:restartNumberingAfterBreak="0">
    <w:nsid w:val="6E1A2E51"/>
    <w:multiLevelType w:val="multilevel"/>
    <w:tmpl w:val="2FC27396"/>
    <w:styleLink w:val="CompanyList"/>
    <w:lvl w:ilvl="0">
      <w:start w:val="1"/>
      <w:numFmt w:val="decimal"/>
      <w:lvlText w:val="%1."/>
      <w:lvlJc w:val="left"/>
      <w:pPr>
        <w:tabs>
          <w:tab w:val="num" w:pos="340"/>
        </w:tabs>
        <w:ind w:left="340" w:hanging="340"/>
      </w:pPr>
      <w:rPr>
        <w:rFonts w:asciiTheme="minorHAnsi" w:hAnsiTheme="minorHAnsi" w:hint="default"/>
      </w:rPr>
    </w:lvl>
    <w:lvl w:ilvl="1">
      <w:start w:val="1"/>
      <w:numFmt w:val="lowerLetter"/>
      <w:lvlText w:val="%2."/>
      <w:lvlJc w:val="left"/>
      <w:pPr>
        <w:tabs>
          <w:tab w:val="num" w:pos="680"/>
        </w:tabs>
        <w:ind w:left="680" w:hanging="340"/>
      </w:pPr>
      <w:rPr>
        <w:rFonts w:asciiTheme="minorHAnsi" w:hAnsiTheme="minorHAnsi" w:hint="default"/>
      </w:rPr>
    </w:lvl>
    <w:lvl w:ilvl="2">
      <w:start w:val="1"/>
      <w:numFmt w:val="lowerRoman"/>
      <w:lvlText w:val="%3)"/>
      <w:lvlJc w:val="left"/>
      <w:pPr>
        <w:tabs>
          <w:tab w:val="num" w:pos="1020"/>
        </w:tabs>
        <w:ind w:left="1020" w:hanging="340"/>
      </w:pPr>
      <w:rPr>
        <w:rFonts w:asciiTheme="minorHAnsi" w:hAnsiTheme="minorHAnsi" w:hint="default"/>
      </w:rPr>
    </w:lvl>
    <w:lvl w:ilvl="3">
      <w:start w:val="1"/>
      <w:numFmt w:val="none"/>
      <w:lvlText w:val="-"/>
      <w:lvlJc w:val="left"/>
      <w:pPr>
        <w:tabs>
          <w:tab w:val="num" w:pos="1360"/>
        </w:tabs>
        <w:ind w:left="1360" w:hanging="340"/>
      </w:pPr>
      <w:rPr>
        <w:rFonts w:asciiTheme="minorHAnsi" w:hAnsiTheme="minorHAnsi" w:hint="default"/>
      </w:rPr>
    </w:lvl>
    <w:lvl w:ilvl="4">
      <w:start w:val="1"/>
      <w:numFmt w:val="none"/>
      <w:lvlText w:val="-"/>
      <w:lvlJc w:val="left"/>
      <w:pPr>
        <w:tabs>
          <w:tab w:val="num" w:pos="1700"/>
        </w:tabs>
        <w:ind w:left="1700" w:hanging="340"/>
      </w:pPr>
      <w:rPr>
        <w:rFonts w:asciiTheme="minorHAnsi" w:hAnsiTheme="minorHAnsi" w:hint="default"/>
      </w:rPr>
    </w:lvl>
    <w:lvl w:ilvl="5">
      <w:start w:val="1"/>
      <w:numFmt w:val="none"/>
      <w:lvlText w:val="-"/>
      <w:lvlJc w:val="left"/>
      <w:pPr>
        <w:tabs>
          <w:tab w:val="num" w:pos="2040"/>
        </w:tabs>
        <w:ind w:left="2040" w:hanging="340"/>
      </w:pPr>
      <w:rPr>
        <w:rFonts w:asciiTheme="minorHAnsi" w:hAnsiTheme="minorHAnsi" w:hint="default"/>
      </w:rPr>
    </w:lvl>
    <w:lvl w:ilvl="6">
      <w:start w:val="1"/>
      <w:numFmt w:val="none"/>
      <w:lvlText w:val="-"/>
      <w:lvlJc w:val="left"/>
      <w:pPr>
        <w:tabs>
          <w:tab w:val="num" w:pos="2380"/>
        </w:tabs>
        <w:ind w:left="2380" w:hanging="340"/>
      </w:pPr>
      <w:rPr>
        <w:rFonts w:asciiTheme="minorHAnsi" w:hAnsiTheme="minorHAnsi" w:hint="default"/>
      </w:rPr>
    </w:lvl>
    <w:lvl w:ilvl="7">
      <w:start w:val="1"/>
      <w:numFmt w:val="none"/>
      <w:lvlText w:val="-"/>
      <w:lvlJc w:val="left"/>
      <w:pPr>
        <w:tabs>
          <w:tab w:val="num" w:pos="2720"/>
        </w:tabs>
        <w:ind w:left="2720" w:hanging="340"/>
      </w:pPr>
      <w:rPr>
        <w:rFonts w:asciiTheme="minorHAnsi" w:hAnsiTheme="minorHAnsi" w:hint="default"/>
      </w:rPr>
    </w:lvl>
    <w:lvl w:ilvl="8">
      <w:start w:val="1"/>
      <w:numFmt w:val="none"/>
      <w:lvlText w:val="-"/>
      <w:lvlJc w:val="left"/>
      <w:pPr>
        <w:tabs>
          <w:tab w:val="num" w:pos="3060"/>
        </w:tabs>
        <w:ind w:left="3060" w:hanging="340"/>
      </w:pPr>
      <w:rPr>
        <w:rFonts w:asciiTheme="minorHAnsi" w:hAnsiTheme="minorHAnsi" w:hint="default"/>
      </w:rPr>
    </w:lvl>
  </w:abstractNum>
  <w:abstractNum w:abstractNumId="25" w15:restartNumberingAfterBreak="0">
    <w:nsid w:val="75A33676"/>
    <w:multiLevelType w:val="multilevel"/>
    <w:tmpl w:val="8EE2F556"/>
    <w:numStyleLink w:val="CompanyListBullet"/>
  </w:abstractNum>
  <w:abstractNum w:abstractNumId="26" w15:restartNumberingAfterBreak="0">
    <w:nsid w:val="75B6183E"/>
    <w:multiLevelType w:val="hybridMultilevel"/>
    <w:tmpl w:val="3C669EC8"/>
    <w:lvl w:ilvl="0" w:tplc="2E469576">
      <w:start w:val="1"/>
      <w:numFmt w:val="decimal"/>
      <w:lvlText w:val="%1."/>
      <w:lvlJc w:val="left"/>
      <w:pPr>
        <w:ind w:left="720" w:hanging="360"/>
      </w:pPr>
      <w:rPr>
        <w:rFonts w:hint="default"/>
      </w:rPr>
    </w:lvl>
    <w:lvl w:ilvl="1" w:tplc="3F6EBF24" w:tentative="1">
      <w:start w:val="1"/>
      <w:numFmt w:val="lowerLetter"/>
      <w:lvlText w:val="%2."/>
      <w:lvlJc w:val="left"/>
      <w:pPr>
        <w:ind w:left="1440" w:hanging="360"/>
      </w:pPr>
    </w:lvl>
    <w:lvl w:ilvl="2" w:tplc="523C384A" w:tentative="1">
      <w:start w:val="1"/>
      <w:numFmt w:val="lowerRoman"/>
      <w:lvlText w:val="%3."/>
      <w:lvlJc w:val="right"/>
      <w:pPr>
        <w:ind w:left="2160" w:hanging="180"/>
      </w:pPr>
    </w:lvl>
    <w:lvl w:ilvl="3" w:tplc="0054F098" w:tentative="1">
      <w:start w:val="1"/>
      <w:numFmt w:val="decimal"/>
      <w:lvlText w:val="%4."/>
      <w:lvlJc w:val="left"/>
      <w:pPr>
        <w:ind w:left="2880" w:hanging="360"/>
      </w:pPr>
    </w:lvl>
    <w:lvl w:ilvl="4" w:tplc="8108A788" w:tentative="1">
      <w:start w:val="1"/>
      <w:numFmt w:val="lowerLetter"/>
      <w:lvlText w:val="%5."/>
      <w:lvlJc w:val="left"/>
      <w:pPr>
        <w:ind w:left="3600" w:hanging="360"/>
      </w:pPr>
    </w:lvl>
    <w:lvl w:ilvl="5" w:tplc="80ACD21C" w:tentative="1">
      <w:start w:val="1"/>
      <w:numFmt w:val="lowerRoman"/>
      <w:lvlText w:val="%6."/>
      <w:lvlJc w:val="right"/>
      <w:pPr>
        <w:ind w:left="4320" w:hanging="180"/>
      </w:pPr>
    </w:lvl>
    <w:lvl w:ilvl="6" w:tplc="044C37AC" w:tentative="1">
      <w:start w:val="1"/>
      <w:numFmt w:val="decimal"/>
      <w:lvlText w:val="%7."/>
      <w:lvlJc w:val="left"/>
      <w:pPr>
        <w:ind w:left="5040" w:hanging="360"/>
      </w:pPr>
    </w:lvl>
    <w:lvl w:ilvl="7" w:tplc="1010A4C8" w:tentative="1">
      <w:start w:val="1"/>
      <w:numFmt w:val="lowerLetter"/>
      <w:lvlText w:val="%8."/>
      <w:lvlJc w:val="left"/>
      <w:pPr>
        <w:ind w:left="5760" w:hanging="360"/>
      </w:pPr>
    </w:lvl>
    <w:lvl w:ilvl="8" w:tplc="36387B3A" w:tentative="1">
      <w:start w:val="1"/>
      <w:numFmt w:val="lowerRoman"/>
      <w:lvlText w:val="%9."/>
      <w:lvlJc w:val="right"/>
      <w:pPr>
        <w:ind w:left="6480" w:hanging="180"/>
      </w:pPr>
    </w:lvl>
  </w:abstractNum>
  <w:abstractNum w:abstractNumId="27" w15:restartNumberingAfterBreak="0">
    <w:nsid w:val="7629667F"/>
    <w:multiLevelType w:val="multilevel"/>
    <w:tmpl w:val="8EE2F556"/>
    <w:numStyleLink w:val="CompanyListBullet"/>
  </w:abstractNum>
  <w:abstractNum w:abstractNumId="28" w15:restartNumberingAfterBreak="0">
    <w:nsid w:val="769D3B9D"/>
    <w:multiLevelType w:val="multilevel"/>
    <w:tmpl w:val="8EE2F556"/>
    <w:numStyleLink w:val="CompanyListBullet"/>
  </w:abstractNum>
  <w:abstractNum w:abstractNumId="29" w15:restartNumberingAfterBreak="0">
    <w:nsid w:val="772F0C00"/>
    <w:multiLevelType w:val="multilevel"/>
    <w:tmpl w:val="2FC27396"/>
    <w:numStyleLink w:val="CompanyList"/>
  </w:abstractNum>
  <w:abstractNum w:abstractNumId="30" w15:restartNumberingAfterBreak="0">
    <w:nsid w:val="7D712268"/>
    <w:multiLevelType w:val="multilevel"/>
    <w:tmpl w:val="670225D4"/>
    <w:lvl w:ilvl="0">
      <w:start w:val="5"/>
      <w:numFmt w:val="decimal"/>
      <w:lvlText w:val="%1"/>
      <w:lvlJc w:val="left"/>
      <w:pPr>
        <w:ind w:left="420" w:hanging="420"/>
      </w:pPr>
      <w:rPr>
        <w:rFonts w:asciiTheme="minorHAnsi" w:eastAsiaTheme="minorHAnsi" w:hAnsiTheme="minorHAnsi" w:cstheme="minorBidi" w:hint="default"/>
        <w:sz w:val="22"/>
      </w:rPr>
    </w:lvl>
    <w:lvl w:ilvl="1">
      <w:start w:val="3"/>
      <w:numFmt w:val="decimal"/>
      <w:lvlText w:val="%1.%2"/>
      <w:lvlJc w:val="left"/>
      <w:pPr>
        <w:ind w:left="420" w:hanging="420"/>
      </w:pPr>
      <w:rPr>
        <w:rFonts w:asciiTheme="minorHAnsi" w:eastAsiaTheme="minorHAnsi" w:hAnsiTheme="minorHAnsi" w:cstheme="minorBidi" w:hint="default"/>
        <w:sz w:val="22"/>
      </w:rPr>
    </w:lvl>
    <w:lvl w:ilvl="2">
      <w:start w:val="1"/>
      <w:numFmt w:val="decimal"/>
      <w:lvlText w:val="%1.%2.%3"/>
      <w:lvlJc w:val="left"/>
      <w:pPr>
        <w:ind w:left="720" w:hanging="720"/>
      </w:pPr>
      <w:rPr>
        <w:rFonts w:asciiTheme="minorHAnsi" w:eastAsiaTheme="minorHAnsi" w:hAnsiTheme="minorHAnsi" w:cstheme="minorBidi" w:hint="default"/>
        <w:sz w:val="22"/>
      </w:rPr>
    </w:lvl>
    <w:lvl w:ilvl="3">
      <w:start w:val="1"/>
      <w:numFmt w:val="decimal"/>
      <w:lvlText w:val="%1.%2.%3.%4"/>
      <w:lvlJc w:val="left"/>
      <w:pPr>
        <w:ind w:left="720" w:hanging="720"/>
      </w:pPr>
      <w:rPr>
        <w:rFonts w:asciiTheme="minorHAnsi" w:eastAsiaTheme="minorHAnsi" w:hAnsiTheme="minorHAnsi" w:cstheme="minorBidi" w:hint="default"/>
        <w:sz w:val="22"/>
      </w:rPr>
    </w:lvl>
    <w:lvl w:ilvl="4">
      <w:start w:val="1"/>
      <w:numFmt w:val="decimal"/>
      <w:lvlText w:val="%1.%2.%3.%4.%5"/>
      <w:lvlJc w:val="left"/>
      <w:pPr>
        <w:ind w:left="1080" w:hanging="1080"/>
      </w:pPr>
      <w:rPr>
        <w:rFonts w:asciiTheme="minorHAnsi" w:eastAsiaTheme="minorHAnsi" w:hAnsiTheme="minorHAnsi" w:cstheme="minorBidi" w:hint="default"/>
        <w:sz w:val="22"/>
      </w:rPr>
    </w:lvl>
    <w:lvl w:ilvl="5">
      <w:start w:val="1"/>
      <w:numFmt w:val="decimal"/>
      <w:lvlText w:val="%1.%2.%3.%4.%5.%6"/>
      <w:lvlJc w:val="left"/>
      <w:pPr>
        <w:ind w:left="1080" w:hanging="1080"/>
      </w:pPr>
      <w:rPr>
        <w:rFonts w:asciiTheme="minorHAnsi" w:eastAsiaTheme="minorHAnsi" w:hAnsiTheme="minorHAnsi" w:cstheme="minorBidi" w:hint="default"/>
        <w:sz w:val="22"/>
      </w:rPr>
    </w:lvl>
    <w:lvl w:ilvl="6">
      <w:start w:val="1"/>
      <w:numFmt w:val="decimal"/>
      <w:lvlText w:val="%1.%2.%3.%4.%5.%6.%7"/>
      <w:lvlJc w:val="left"/>
      <w:pPr>
        <w:ind w:left="1440" w:hanging="1440"/>
      </w:pPr>
      <w:rPr>
        <w:rFonts w:asciiTheme="minorHAnsi" w:eastAsiaTheme="minorHAnsi" w:hAnsiTheme="minorHAnsi" w:cstheme="minorBidi" w:hint="default"/>
        <w:sz w:val="22"/>
      </w:rPr>
    </w:lvl>
    <w:lvl w:ilvl="7">
      <w:start w:val="1"/>
      <w:numFmt w:val="decimal"/>
      <w:lvlText w:val="%1.%2.%3.%4.%5.%6.%7.%8"/>
      <w:lvlJc w:val="left"/>
      <w:pPr>
        <w:ind w:left="1440" w:hanging="1440"/>
      </w:pPr>
      <w:rPr>
        <w:rFonts w:asciiTheme="minorHAnsi" w:eastAsiaTheme="minorHAnsi" w:hAnsiTheme="minorHAnsi" w:cstheme="minorBidi" w:hint="default"/>
        <w:sz w:val="22"/>
      </w:rPr>
    </w:lvl>
    <w:lvl w:ilvl="8">
      <w:start w:val="1"/>
      <w:numFmt w:val="decimal"/>
      <w:lvlText w:val="%1.%2.%3.%4.%5.%6.%7.%8.%9"/>
      <w:lvlJc w:val="left"/>
      <w:pPr>
        <w:ind w:left="1800" w:hanging="1800"/>
      </w:pPr>
      <w:rPr>
        <w:rFonts w:asciiTheme="minorHAnsi" w:eastAsiaTheme="minorHAnsi" w:hAnsiTheme="minorHAnsi" w:cstheme="minorBidi" w:hint="default"/>
        <w:sz w:val="22"/>
      </w:rPr>
    </w:lvl>
  </w:abstractNum>
  <w:num w:numId="1" w16cid:durableId="1982080535">
    <w:abstractNumId w:val="14"/>
  </w:num>
  <w:num w:numId="2" w16cid:durableId="1713574906">
    <w:abstractNumId w:val="11"/>
  </w:num>
  <w:num w:numId="3" w16cid:durableId="1378705058">
    <w:abstractNumId w:val="15"/>
  </w:num>
  <w:num w:numId="4" w16cid:durableId="1341270861">
    <w:abstractNumId w:val="7"/>
  </w:num>
  <w:num w:numId="5" w16cid:durableId="216942436">
    <w:abstractNumId w:val="24"/>
  </w:num>
  <w:num w:numId="6" w16cid:durableId="1135947372">
    <w:abstractNumId w:val="12"/>
  </w:num>
  <w:num w:numId="7" w16cid:durableId="1621455634">
    <w:abstractNumId w:val="13"/>
  </w:num>
  <w:num w:numId="8" w16cid:durableId="2003271172">
    <w:abstractNumId w:val="29"/>
  </w:num>
  <w:num w:numId="9" w16cid:durableId="1900480082">
    <w:abstractNumId w:val="3"/>
  </w:num>
  <w:num w:numId="10" w16cid:durableId="1127578627">
    <w:abstractNumId w:val="28"/>
  </w:num>
  <w:num w:numId="11" w16cid:durableId="770780419">
    <w:abstractNumId w:val="24"/>
  </w:num>
  <w:num w:numId="12" w16cid:durableId="203519936">
    <w:abstractNumId w:val="12"/>
  </w:num>
  <w:num w:numId="13" w16cid:durableId="194124798">
    <w:abstractNumId w:val="15"/>
  </w:num>
  <w:num w:numId="14" w16cid:durableId="1944143464">
    <w:abstractNumId w:val="15"/>
  </w:num>
  <w:num w:numId="15" w16cid:durableId="2022731811">
    <w:abstractNumId w:val="15"/>
  </w:num>
  <w:num w:numId="16" w16cid:durableId="1412239947">
    <w:abstractNumId w:val="15"/>
  </w:num>
  <w:num w:numId="17" w16cid:durableId="1156340279">
    <w:abstractNumId w:val="15"/>
  </w:num>
  <w:num w:numId="18" w16cid:durableId="819925002">
    <w:abstractNumId w:val="15"/>
  </w:num>
  <w:num w:numId="19" w16cid:durableId="557086592">
    <w:abstractNumId w:val="15"/>
  </w:num>
  <w:num w:numId="20" w16cid:durableId="1948848346">
    <w:abstractNumId w:val="15"/>
  </w:num>
  <w:num w:numId="21" w16cid:durableId="1865942483">
    <w:abstractNumId w:val="11"/>
  </w:num>
  <w:num w:numId="22" w16cid:durableId="525215613">
    <w:abstractNumId w:val="14"/>
  </w:num>
  <w:num w:numId="23" w16cid:durableId="2134399752">
    <w:abstractNumId w:val="24"/>
  </w:num>
  <w:num w:numId="24" w16cid:durableId="1031564919">
    <w:abstractNumId w:val="24"/>
  </w:num>
  <w:num w:numId="25" w16cid:durableId="289165048">
    <w:abstractNumId w:val="12"/>
  </w:num>
  <w:num w:numId="26" w16cid:durableId="968121743">
    <w:abstractNumId w:val="1"/>
  </w:num>
  <w:num w:numId="27" w16cid:durableId="2046640866">
    <w:abstractNumId w:val="4"/>
  </w:num>
  <w:num w:numId="28" w16cid:durableId="1810047346">
    <w:abstractNumId w:val="20"/>
  </w:num>
  <w:num w:numId="29" w16cid:durableId="660812068">
    <w:abstractNumId w:val="27"/>
  </w:num>
  <w:num w:numId="30" w16cid:durableId="1301108602">
    <w:abstractNumId w:val="17"/>
  </w:num>
  <w:num w:numId="31" w16cid:durableId="1674869871">
    <w:abstractNumId w:val="8"/>
  </w:num>
  <w:num w:numId="32" w16cid:durableId="256863809">
    <w:abstractNumId w:val="5"/>
  </w:num>
  <w:num w:numId="33" w16cid:durableId="63719867">
    <w:abstractNumId w:val="9"/>
  </w:num>
  <w:num w:numId="34" w16cid:durableId="2076852410">
    <w:abstractNumId w:val="21"/>
  </w:num>
  <w:num w:numId="35" w16cid:durableId="462845002">
    <w:abstractNumId w:val="19"/>
  </w:num>
  <w:num w:numId="36" w16cid:durableId="1077439632">
    <w:abstractNumId w:val="25"/>
  </w:num>
  <w:num w:numId="37" w16cid:durableId="1679506308">
    <w:abstractNumId w:val="18"/>
  </w:num>
  <w:num w:numId="38" w16cid:durableId="1314531397">
    <w:abstractNumId w:val="2"/>
  </w:num>
  <w:num w:numId="39" w16cid:durableId="308674636">
    <w:abstractNumId w:val="23"/>
  </w:num>
  <w:num w:numId="40" w16cid:durableId="675771627">
    <w:abstractNumId w:val="0"/>
  </w:num>
  <w:num w:numId="41" w16cid:durableId="1457482657">
    <w:abstractNumId w:val="26"/>
  </w:num>
  <w:num w:numId="42" w16cid:durableId="1158158020">
    <w:abstractNumId w:val="16"/>
  </w:num>
  <w:num w:numId="43" w16cid:durableId="964772155">
    <w:abstractNumId w:val="22"/>
  </w:num>
  <w:num w:numId="44" w16cid:durableId="443964540">
    <w:abstractNumId w:val="6"/>
  </w:num>
  <w:num w:numId="45" w16cid:durableId="328023551">
    <w:abstractNumId w:val="10"/>
  </w:num>
  <w:num w:numId="46" w16cid:durableId="114932655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rLogotypeName" w:val="Nyköping"/>
  </w:docVars>
  <w:rsids>
    <w:rsidRoot w:val="002F6524"/>
    <w:rsid w:val="00000196"/>
    <w:rsid w:val="00000798"/>
    <w:rsid w:val="00000AC5"/>
    <w:rsid w:val="000041E3"/>
    <w:rsid w:val="00006131"/>
    <w:rsid w:val="00007755"/>
    <w:rsid w:val="00010086"/>
    <w:rsid w:val="000103D9"/>
    <w:rsid w:val="000123F3"/>
    <w:rsid w:val="00013805"/>
    <w:rsid w:val="00014B25"/>
    <w:rsid w:val="000150B6"/>
    <w:rsid w:val="00015C67"/>
    <w:rsid w:val="000166A3"/>
    <w:rsid w:val="00016BEE"/>
    <w:rsid w:val="00016F5A"/>
    <w:rsid w:val="00017A16"/>
    <w:rsid w:val="00023235"/>
    <w:rsid w:val="00023D4A"/>
    <w:rsid w:val="0002432F"/>
    <w:rsid w:val="00024DB6"/>
    <w:rsid w:val="00025311"/>
    <w:rsid w:val="0002579A"/>
    <w:rsid w:val="0002656F"/>
    <w:rsid w:val="000308C0"/>
    <w:rsid w:val="00032481"/>
    <w:rsid w:val="00034C74"/>
    <w:rsid w:val="00034CEA"/>
    <w:rsid w:val="00035289"/>
    <w:rsid w:val="00035DE8"/>
    <w:rsid w:val="00041DCD"/>
    <w:rsid w:val="00044821"/>
    <w:rsid w:val="00044EBF"/>
    <w:rsid w:val="00045F55"/>
    <w:rsid w:val="00046A56"/>
    <w:rsid w:val="00047D2E"/>
    <w:rsid w:val="00047EF4"/>
    <w:rsid w:val="00053441"/>
    <w:rsid w:val="00057A53"/>
    <w:rsid w:val="0006063B"/>
    <w:rsid w:val="00061916"/>
    <w:rsid w:val="0006196B"/>
    <w:rsid w:val="00062CB0"/>
    <w:rsid w:val="00063C13"/>
    <w:rsid w:val="0006759F"/>
    <w:rsid w:val="000677E0"/>
    <w:rsid w:val="00070073"/>
    <w:rsid w:val="00071675"/>
    <w:rsid w:val="0007189E"/>
    <w:rsid w:val="0007313B"/>
    <w:rsid w:val="00080B36"/>
    <w:rsid w:val="00083234"/>
    <w:rsid w:val="00085C5C"/>
    <w:rsid w:val="00087075"/>
    <w:rsid w:val="00090931"/>
    <w:rsid w:val="0009100A"/>
    <w:rsid w:val="00091426"/>
    <w:rsid w:val="00092266"/>
    <w:rsid w:val="00094928"/>
    <w:rsid w:val="000968EC"/>
    <w:rsid w:val="00096CFC"/>
    <w:rsid w:val="00097842"/>
    <w:rsid w:val="00097C14"/>
    <w:rsid w:val="000A14AE"/>
    <w:rsid w:val="000A1601"/>
    <w:rsid w:val="000A4551"/>
    <w:rsid w:val="000A7894"/>
    <w:rsid w:val="000B04EF"/>
    <w:rsid w:val="000B1265"/>
    <w:rsid w:val="000B31DD"/>
    <w:rsid w:val="000B39E6"/>
    <w:rsid w:val="000B3BF0"/>
    <w:rsid w:val="000B4274"/>
    <w:rsid w:val="000B72B8"/>
    <w:rsid w:val="000C14C8"/>
    <w:rsid w:val="000C3B71"/>
    <w:rsid w:val="000C3DDD"/>
    <w:rsid w:val="000C4497"/>
    <w:rsid w:val="000C62CE"/>
    <w:rsid w:val="000C6685"/>
    <w:rsid w:val="000D0068"/>
    <w:rsid w:val="000D1C62"/>
    <w:rsid w:val="000D23B1"/>
    <w:rsid w:val="000D43D7"/>
    <w:rsid w:val="000D5A43"/>
    <w:rsid w:val="000D5FF0"/>
    <w:rsid w:val="000D7EBB"/>
    <w:rsid w:val="000E1181"/>
    <w:rsid w:val="000E21A5"/>
    <w:rsid w:val="000E23C8"/>
    <w:rsid w:val="000E31A4"/>
    <w:rsid w:val="000E38D1"/>
    <w:rsid w:val="000E4000"/>
    <w:rsid w:val="000E533A"/>
    <w:rsid w:val="000E5E53"/>
    <w:rsid w:val="000E7EA5"/>
    <w:rsid w:val="000F0868"/>
    <w:rsid w:val="000F08D8"/>
    <w:rsid w:val="000F1FDA"/>
    <w:rsid w:val="000F2056"/>
    <w:rsid w:val="000F2BC6"/>
    <w:rsid w:val="000F5920"/>
    <w:rsid w:val="00100E6E"/>
    <w:rsid w:val="0010371E"/>
    <w:rsid w:val="001042C8"/>
    <w:rsid w:val="001044B9"/>
    <w:rsid w:val="00104ADE"/>
    <w:rsid w:val="001062F1"/>
    <w:rsid w:val="00111F82"/>
    <w:rsid w:val="0011233E"/>
    <w:rsid w:val="00115202"/>
    <w:rsid w:val="00116288"/>
    <w:rsid w:val="00116B2C"/>
    <w:rsid w:val="0011727C"/>
    <w:rsid w:val="00120BEF"/>
    <w:rsid w:val="00120C05"/>
    <w:rsid w:val="0012195C"/>
    <w:rsid w:val="00121C78"/>
    <w:rsid w:val="001243F0"/>
    <w:rsid w:val="00124DC8"/>
    <w:rsid w:val="00126337"/>
    <w:rsid w:val="00127E3E"/>
    <w:rsid w:val="0013108B"/>
    <w:rsid w:val="00131A40"/>
    <w:rsid w:val="00131E85"/>
    <w:rsid w:val="00132BCC"/>
    <w:rsid w:val="001344B2"/>
    <w:rsid w:val="00135FDB"/>
    <w:rsid w:val="00140EF9"/>
    <w:rsid w:val="001415CB"/>
    <w:rsid w:val="00143A04"/>
    <w:rsid w:val="00143E79"/>
    <w:rsid w:val="00145B8E"/>
    <w:rsid w:val="00153BCA"/>
    <w:rsid w:val="00154282"/>
    <w:rsid w:val="00154B23"/>
    <w:rsid w:val="00155E47"/>
    <w:rsid w:val="001565AE"/>
    <w:rsid w:val="001565F5"/>
    <w:rsid w:val="00160D9D"/>
    <w:rsid w:val="0016715E"/>
    <w:rsid w:val="001676CF"/>
    <w:rsid w:val="001714F4"/>
    <w:rsid w:val="00172CA9"/>
    <w:rsid w:val="001737C0"/>
    <w:rsid w:val="0017417D"/>
    <w:rsid w:val="0017499E"/>
    <w:rsid w:val="0017632D"/>
    <w:rsid w:val="001774D0"/>
    <w:rsid w:val="00184FF7"/>
    <w:rsid w:val="0018634C"/>
    <w:rsid w:val="00186807"/>
    <w:rsid w:val="0018692E"/>
    <w:rsid w:val="00187651"/>
    <w:rsid w:val="001911D5"/>
    <w:rsid w:val="00193E65"/>
    <w:rsid w:val="00194899"/>
    <w:rsid w:val="00194CA0"/>
    <w:rsid w:val="00194E45"/>
    <w:rsid w:val="001961EE"/>
    <w:rsid w:val="00196D9D"/>
    <w:rsid w:val="001A348A"/>
    <w:rsid w:val="001A3CF7"/>
    <w:rsid w:val="001A59CB"/>
    <w:rsid w:val="001A5CE5"/>
    <w:rsid w:val="001A5F03"/>
    <w:rsid w:val="001B09B9"/>
    <w:rsid w:val="001B1336"/>
    <w:rsid w:val="001B150D"/>
    <w:rsid w:val="001B1975"/>
    <w:rsid w:val="001B42D9"/>
    <w:rsid w:val="001B4F86"/>
    <w:rsid w:val="001B524C"/>
    <w:rsid w:val="001C0323"/>
    <w:rsid w:val="001C0B66"/>
    <w:rsid w:val="001C23F9"/>
    <w:rsid w:val="001C3504"/>
    <w:rsid w:val="001C4983"/>
    <w:rsid w:val="001C5412"/>
    <w:rsid w:val="001C54C5"/>
    <w:rsid w:val="001C596D"/>
    <w:rsid w:val="001C7D6D"/>
    <w:rsid w:val="001D02A9"/>
    <w:rsid w:val="001D0AAE"/>
    <w:rsid w:val="001D1283"/>
    <w:rsid w:val="001D20BF"/>
    <w:rsid w:val="001D20E7"/>
    <w:rsid w:val="001D5D8F"/>
    <w:rsid w:val="001D5F16"/>
    <w:rsid w:val="001D693B"/>
    <w:rsid w:val="001E0E50"/>
    <w:rsid w:val="001E0FB1"/>
    <w:rsid w:val="001E2D31"/>
    <w:rsid w:val="001E368D"/>
    <w:rsid w:val="001F0861"/>
    <w:rsid w:val="001F15B2"/>
    <w:rsid w:val="001F5AEC"/>
    <w:rsid w:val="001F608C"/>
    <w:rsid w:val="001F672F"/>
    <w:rsid w:val="001F7726"/>
    <w:rsid w:val="001F7D99"/>
    <w:rsid w:val="00202E1A"/>
    <w:rsid w:val="002034C1"/>
    <w:rsid w:val="00203AAC"/>
    <w:rsid w:val="00203F29"/>
    <w:rsid w:val="00204317"/>
    <w:rsid w:val="00204A0A"/>
    <w:rsid w:val="00207F13"/>
    <w:rsid w:val="002108B8"/>
    <w:rsid w:val="00211A06"/>
    <w:rsid w:val="0021239A"/>
    <w:rsid w:val="00212541"/>
    <w:rsid w:val="002141F8"/>
    <w:rsid w:val="0022017D"/>
    <w:rsid w:val="002207AF"/>
    <w:rsid w:val="00223F72"/>
    <w:rsid w:val="002240D1"/>
    <w:rsid w:val="00224132"/>
    <w:rsid w:val="00224BB1"/>
    <w:rsid w:val="00225057"/>
    <w:rsid w:val="00225C5A"/>
    <w:rsid w:val="00226336"/>
    <w:rsid w:val="00226D2B"/>
    <w:rsid w:val="002273BB"/>
    <w:rsid w:val="00230780"/>
    <w:rsid w:val="00233375"/>
    <w:rsid w:val="002335DC"/>
    <w:rsid w:val="00233A9B"/>
    <w:rsid w:val="002346AE"/>
    <w:rsid w:val="00234E73"/>
    <w:rsid w:val="00236DBD"/>
    <w:rsid w:val="00242752"/>
    <w:rsid w:val="00242B40"/>
    <w:rsid w:val="00243305"/>
    <w:rsid w:val="002433D2"/>
    <w:rsid w:val="0024377B"/>
    <w:rsid w:val="00244C73"/>
    <w:rsid w:val="0024535E"/>
    <w:rsid w:val="00245568"/>
    <w:rsid w:val="00246F76"/>
    <w:rsid w:val="0024791B"/>
    <w:rsid w:val="002503B9"/>
    <w:rsid w:val="00250B7F"/>
    <w:rsid w:val="002510F7"/>
    <w:rsid w:val="002512EE"/>
    <w:rsid w:val="00252639"/>
    <w:rsid w:val="00253930"/>
    <w:rsid w:val="00254113"/>
    <w:rsid w:val="00254F54"/>
    <w:rsid w:val="002551B1"/>
    <w:rsid w:val="002552CF"/>
    <w:rsid w:val="00255C7C"/>
    <w:rsid w:val="00255E92"/>
    <w:rsid w:val="00256034"/>
    <w:rsid w:val="002565A7"/>
    <w:rsid w:val="0026121A"/>
    <w:rsid w:val="00262011"/>
    <w:rsid w:val="00265FB2"/>
    <w:rsid w:val="00267747"/>
    <w:rsid w:val="0027173F"/>
    <w:rsid w:val="0027240A"/>
    <w:rsid w:val="00273A1D"/>
    <w:rsid w:val="00273BC9"/>
    <w:rsid w:val="00274B4F"/>
    <w:rsid w:val="002810FF"/>
    <w:rsid w:val="0028255C"/>
    <w:rsid w:val="00284E0D"/>
    <w:rsid w:val="00284F11"/>
    <w:rsid w:val="002853D5"/>
    <w:rsid w:val="00285AFE"/>
    <w:rsid w:val="00285DA7"/>
    <w:rsid w:val="002905D3"/>
    <w:rsid w:val="0029448C"/>
    <w:rsid w:val="0029795D"/>
    <w:rsid w:val="00297ABE"/>
    <w:rsid w:val="002A08C5"/>
    <w:rsid w:val="002A1F8C"/>
    <w:rsid w:val="002A2040"/>
    <w:rsid w:val="002A220B"/>
    <w:rsid w:val="002A56E1"/>
    <w:rsid w:val="002A6044"/>
    <w:rsid w:val="002A73CE"/>
    <w:rsid w:val="002A7432"/>
    <w:rsid w:val="002A7ECD"/>
    <w:rsid w:val="002B0230"/>
    <w:rsid w:val="002B384A"/>
    <w:rsid w:val="002B38D1"/>
    <w:rsid w:val="002B513B"/>
    <w:rsid w:val="002B7A3D"/>
    <w:rsid w:val="002C574B"/>
    <w:rsid w:val="002C5CBF"/>
    <w:rsid w:val="002C7F7D"/>
    <w:rsid w:val="002D0198"/>
    <w:rsid w:val="002D243B"/>
    <w:rsid w:val="002D278C"/>
    <w:rsid w:val="002D456B"/>
    <w:rsid w:val="002D5328"/>
    <w:rsid w:val="002D60FD"/>
    <w:rsid w:val="002D6B94"/>
    <w:rsid w:val="002D71ED"/>
    <w:rsid w:val="002D7CBC"/>
    <w:rsid w:val="002E3CF4"/>
    <w:rsid w:val="002E492D"/>
    <w:rsid w:val="002E51AF"/>
    <w:rsid w:val="002E5693"/>
    <w:rsid w:val="002F0389"/>
    <w:rsid w:val="002F0983"/>
    <w:rsid w:val="002F27EF"/>
    <w:rsid w:val="002F3DAA"/>
    <w:rsid w:val="002F3E00"/>
    <w:rsid w:val="002F3E8B"/>
    <w:rsid w:val="002F56BF"/>
    <w:rsid w:val="002F59A9"/>
    <w:rsid w:val="002F5DA4"/>
    <w:rsid w:val="002F5F36"/>
    <w:rsid w:val="002F6524"/>
    <w:rsid w:val="002F65B9"/>
    <w:rsid w:val="002F6AE6"/>
    <w:rsid w:val="0030029D"/>
    <w:rsid w:val="00300318"/>
    <w:rsid w:val="003017E8"/>
    <w:rsid w:val="00302626"/>
    <w:rsid w:val="00302DD4"/>
    <w:rsid w:val="0030660A"/>
    <w:rsid w:val="00310971"/>
    <w:rsid w:val="00313EC0"/>
    <w:rsid w:val="003149C9"/>
    <w:rsid w:val="00314A79"/>
    <w:rsid w:val="003179A4"/>
    <w:rsid w:val="003215A5"/>
    <w:rsid w:val="00324D41"/>
    <w:rsid w:val="003266C0"/>
    <w:rsid w:val="0032698A"/>
    <w:rsid w:val="00331098"/>
    <w:rsid w:val="003327E7"/>
    <w:rsid w:val="00332BB2"/>
    <w:rsid w:val="0033306B"/>
    <w:rsid w:val="00333F27"/>
    <w:rsid w:val="00335041"/>
    <w:rsid w:val="0033523C"/>
    <w:rsid w:val="00335330"/>
    <w:rsid w:val="00335D9C"/>
    <w:rsid w:val="00335DF2"/>
    <w:rsid w:val="00342155"/>
    <w:rsid w:val="00344458"/>
    <w:rsid w:val="00347006"/>
    <w:rsid w:val="00353978"/>
    <w:rsid w:val="00354681"/>
    <w:rsid w:val="003548EA"/>
    <w:rsid w:val="00355818"/>
    <w:rsid w:val="00356D6E"/>
    <w:rsid w:val="00365159"/>
    <w:rsid w:val="0036661B"/>
    <w:rsid w:val="00370191"/>
    <w:rsid w:val="00371B69"/>
    <w:rsid w:val="003731F0"/>
    <w:rsid w:val="00374862"/>
    <w:rsid w:val="00377042"/>
    <w:rsid w:val="003807B6"/>
    <w:rsid w:val="0038306B"/>
    <w:rsid w:val="0038451A"/>
    <w:rsid w:val="0038493B"/>
    <w:rsid w:val="003850A3"/>
    <w:rsid w:val="00385BF6"/>
    <w:rsid w:val="003861A8"/>
    <w:rsid w:val="003872C1"/>
    <w:rsid w:val="003873BD"/>
    <w:rsid w:val="0039316E"/>
    <w:rsid w:val="00393699"/>
    <w:rsid w:val="003948EA"/>
    <w:rsid w:val="0039577D"/>
    <w:rsid w:val="0039755A"/>
    <w:rsid w:val="003A0067"/>
    <w:rsid w:val="003A0A51"/>
    <w:rsid w:val="003A53F6"/>
    <w:rsid w:val="003A7471"/>
    <w:rsid w:val="003B001C"/>
    <w:rsid w:val="003B45D2"/>
    <w:rsid w:val="003B4C3B"/>
    <w:rsid w:val="003B5362"/>
    <w:rsid w:val="003B7015"/>
    <w:rsid w:val="003B7326"/>
    <w:rsid w:val="003C07A2"/>
    <w:rsid w:val="003C2225"/>
    <w:rsid w:val="003C3431"/>
    <w:rsid w:val="003C7313"/>
    <w:rsid w:val="003C77E4"/>
    <w:rsid w:val="003D2FEB"/>
    <w:rsid w:val="003D6213"/>
    <w:rsid w:val="003D6BAA"/>
    <w:rsid w:val="003E00B0"/>
    <w:rsid w:val="003E06CA"/>
    <w:rsid w:val="003E1A6D"/>
    <w:rsid w:val="003E1F3E"/>
    <w:rsid w:val="003E5EF3"/>
    <w:rsid w:val="003F2DC2"/>
    <w:rsid w:val="003F4C99"/>
    <w:rsid w:val="003F565A"/>
    <w:rsid w:val="003F6566"/>
    <w:rsid w:val="003F6F1B"/>
    <w:rsid w:val="003F70B4"/>
    <w:rsid w:val="003F73CA"/>
    <w:rsid w:val="00400773"/>
    <w:rsid w:val="00402247"/>
    <w:rsid w:val="00402443"/>
    <w:rsid w:val="00402BE5"/>
    <w:rsid w:val="00405C0E"/>
    <w:rsid w:val="00407707"/>
    <w:rsid w:val="00407F71"/>
    <w:rsid w:val="00410BC5"/>
    <w:rsid w:val="00413E1A"/>
    <w:rsid w:val="00414632"/>
    <w:rsid w:val="00414ECB"/>
    <w:rsid w:val="00415AB6"/>
    <w:rsid w:val="00416582"/>
    <w:rsid w:val="00416DAA"/>
    <w:rsid w:val="0041736B"/>
    <w:rsid w:val="00417734"/>
    <w:rsid w:val="00417BC9"/>
    <w:rsid w:val="00420A4D"/>
    <w:rsid w:val="00421D11"/>
    <w:rsid w:val="00421F63"/>
    <w:rsid w:val="0042207A"/>
    <w:rsid w:val="0042322B"/>
    <w:rsid w:val="00423CAD"/>
    <w:rsid w:val="00424377"/>
    <w:rsid w:val="00426914"/>
    <w:rsid w:val="00426C2B"/>
    <w:rsid w:val="004305BC"/>
    <w:rsid w:val="004305C0"/>
    <w:rsid w:val="0043176D"/>
    <w:rsid w:val="004317A9"/>
    <w:rsid w:val="004328AA"/>
    <w:rsid w:val="00432E84"/>
    <w:rsid w:val="00433BD6"/>
    <w:rsid w:val="00433DE1"/>
    <w:rsid w:val="004344A7"/>
    <w:rsid w:val="004346DD"/>
    <w:rsid w:val="00434A70"/>
    <w:rsid w:val="00434CC7"/>
    <w:rsid w:val="00440E67"/>
    <w:rsid w:val="00441595"/>
    <w:rsid w:val="0044195D"/>
    <w:rsid w:val="00443A90"/>
    <w:rsid w:val="00446694"/>
    <w:rsid w:val="00452A91"/>
    <w:rsid w:val="00452EA5"/>
    <w:rsid w:val="004558C8"/>
    <w:rsid w:val="0045663F"/>
    <w:rsid w:val="00461009"/>
    <w:rsid w:val="00462DEC"/>
    <w:rsid w:val="00463ABC"/>
    <w:rsid w:val="00464FCE"/>
    <w:rsid w:val="0047045A"/>
    <w:rsid w:val="004724EB"/>
    <w:rsid w:val="00472C56"/>
    <w:rsid w:val="00476AD3"/>
    <w:rsid w:val="0048290F"/>
    <w:rsid w:val="00482ECD"/>
    <w:rsid w:val="00484D8F"/>
    <w:rsid w:val="004947D5"/>
    <w:rsid w:val="00495DB6"/>
    <w:rsid w:val="00496025"/>
    <w:rsid w:val="004A1C2D"/>
    <w:rsid w:val="004A26FB"/>
    <w:rsid w:val="004A42FE"/>
    <w:rsid w:val="004B27FE"/>
    <w:rsid w:val="004B28D9"/>
    <w:rsid w:val="004B4AEF"/>
    <w:rsid w:val="004B4D51"/>
    <w:rsid w:val="004B58CE"/>
    <w:rsid w:val="004B662B"/>
    <w:rsid w:val="004B7CCC"/>
    <w:rsid w:val="004B7E67"/>
    <w:rsid w:val="004C169F"/>
    <w:rsid w:val="004C2521"/>
    <w:rsid w:val="004C30DF"/>
    <w:rsid w:val="004C3D11"/>
    <w:rsid w:val="004C46C2"/>
    <w:rsid w:val="004D2E9D"/>
    <w:rsid w:val="004D3DB0"/>
    <w:rsid w:val="004D43BC"/>
    <w:rsid w:val="004D6515"/>
    <w:rsid w:val="004D73E0"/>
    <w:rsid w:val="004E03A9"/>
    <w:rsid w:val="004E0B02"/>
    <w:rsid w:val="004E0E5B"/>
    <w:rsid w:val="004E105C"/>
    <w:rsid w:val="004E4307"/>
    <w:rsid w:val="004E522C"/>
    <w:rsid w:val="004E586E"/>
    <w:rsid w:val="004F1E66"/>
    <w:rsid w:val="004F4937"/>
    <w:rsid w:val="004F7473"/>
    <w:rsid w:val="00501BC0"/>
    <w:rsid w:val="005030B5"/>
    <w:rsid w:val="0050414F"/>
    <w:rsid w:val="00504361"/>
    <w:rsid w:val="005053D1"/>
    <w:rsid w:val="00506670"/>
    <w:rsid w:val="00506B06"/>
    <w:rsid w:val="00507AE5"/>
    <w:rsid w:val="005100E4"/>
    <w:rsid w:val="00510DAC"/>
    <w:rsid w:val="005120F1"/>
    <w:rsid w:val="00512924"/>
    <w:rsid w:val="00514988"/>
    <w:rsid w:val="0051695E"/>
    <w:rsid w:val="0051784E"/>
    <w:rsid w:val="00517D4B"/>
    <w:rsid w:val="00522A5D"/>
    <w:rsid w:val="00522BC7"/>
    <w:rsid w:val="0052328C"/>
    <w:rsid w:val="00527527"/>
    <w:rsid w:val="005323E5"/>
    <w:rsid w:val="00534D5D"/>
    <w:rsid w:val="00535888"/>
    <w:rsid w:val="005363EC"/>
    <w:rsid w:val="005471F7"/>
    <w:rsid w:val="0055063D"/>
    <w:rsid w:val="00551AD4"/>
    <w:rsid w:val="00551CE9"/>
    <w:rsid w:val="00552075"/>
    <w:rsid w:val="00552D6A"/>
    <w:rsid w:val="0055543C"/>
    <w:rsid w:val="00560A7E"/>
    <w:rsid w:val="00561748"/>
    <w:rsid w:val="0056384C"/>
    <w:rsid w:val="00563E80"/>
    <w:rsid w:val="005716AB"/>
    <w:rsid w:val="00572C1F"/>
    <w:rsid w:val="0057654E"/>
    <w:rsid w:val="00576E16"/>
    <w:rsid w:val="005774BA"/>
    <w:rsid w:val="00580864"/>
    <w:rsid w:val="0058328F"/>
    <w:rsid w:val="005833B9"/>
    <w:rsid w:val="0058476B"/>
    <w:rsid w:val="00585696"/>
    <w:rsid w:val="005859B2"/>
    <w:rsid w:val="00585A1E"/>
    <w:rsid w:val="005862B5"/>
    <w:rsid w:val="005936BA"/>
    <w:rsid w:val="00593D6E"/>
    <w:rsid w:val="00597190"/>
    <w:rsid w:val="00597AC7"/>
    <w:rsid w:val="005A0356"/>
    <w:rsid w:val="005A09FC"/>
    <w:rsid w:val="005A2BEE"/>
    <w:rsid w:val="005A2ECA"/>
    <w:rsid w:val="005A3373"/>
    <w:rsid w:val="005A42BD"/>
    <w:rsid w:val="005A559E"/>
    <w:rsid w:val="005A5995"/>
    <w:rsid w:val="005A5BB0"/>
    <w:rsid w:val="005A795E"/>
    <w:rsid w:val="005A7BBE"/>
    <w:rsid w:val="005A7CCA"/>
    <w:rsid w:val="005B0025"/>
    <w:rsid w:val="005B0195"/>
    <w:rsid w:val="005B0943"/>
    <w:rsid w:val="005B15D4"/>
    <w:rsid w:val="005B5410"/>
    <w:rsid w:val="005B7344"/>
    <w:rsid w:val="005C0224"/>
    <w:rsid w:val="005C1725"/>
    <w:rsid w:val="005C2B8D"/>
    <w:rsid w:val="005C3BB5"/>
    <w:rsid w:val="005C44A1"/>
    <w:rsid w:val="005C4DBC"/>
    <w:rsid w:val="005C58FE"/>
    <w:rsid w:val="005C6B21"/>
    <w:rsid w:val="005C779A"/>
    <w:rsid w:val="005D0D51"/>
    <w:rsid w:val="005D509B"/>
    <w:rsid w:val="005D5E64"/>
    <w:rsid w:val="005E5201"/>
    <w:rsid w:val="005E6006"/>
    <w:rsid w:val="005E6DB5"/>
    <w:rsid w:val="005F0386"/>
    <w:rsid w:val="005F09D7"/>
    <w:rsid w:val="005F312B"/>
    <w:rsid w:val="005F44FF"/>
    <w:rsid w:val="005F59F5"/>
    <w:rsid w:val="005F5A50"/>
    <w:rsid w:val="005F7288"/>
    <w:rsid w:val="005F73B2"/>
    <w:rsid w:val="00600FE6"/>
    <w:rsid w:val="0060227E"/>
    <w:rsid w:val="006028BC"/>
    <w:rsid w:val="00604256"/>
    <w:rsid w:val="00605603"/>
    <w:rsid w:val="00605C0B"/>
    <w:rsid w:val="00605F7D"/>
    <w:rsid w:val="00606437"/>
    <w:rsid w:val="00611925"/>
    <w:rsid w:val="00614E4E"/>
    <w:rsid w:val="00615200"/>
    <w:rsid w:val="00616DFB"/>
    <w:rsid w:val="00620CC6"/>
    <w:rsid w:val="00623889"/>
    <w:rsid w:val="006240BC"/>
    <w:rsid w:val="00624201"/>
    <w:rsid w:val="00625241"/>
    <w:rsid w:val="00625E72"/>
    <w:rsid w:val="00626457"/>
    <w:rsid w:val="00627D81"/>
    <w:rsid w:val="00627F0D"/>
    <w:rsid w:val="00630963"/>
    <w:rsid w:val="00630B86"/>
    <w:rsid w:val="0063224F"/>
    <w:rsid w:val="00632A39"/>
    <w:rsid w:val="006331EF"/>
    <w:rsid w:val="006331F7"/>
    <w:rsid w:val="00633742"/>
    <w:rsid w:val="006342DE"/>
    <w:rsid w:val="0063670C"/>
    <w:rsid w:val="00643E78"/>
    <w:rsid w:val="006546A2"/>
    <w:rsid w:val="006557B0"/>
    <w:rsid w:val="00660FF6"/>
    <w:rsid w:val="00661929"/>
    <w:rsid w:val="00662FC7"/>
    <w:rsid w:val="0066300A"/>
    <w:rsid w:val="0066304F"/>
    <w:rsid w:val="00665877"/>
    <w:rsid w:val="00666077"/>
    <w:rsid w:val="00666B63"/>
    <w:rsid w:val="006677D6"/>
    <w:rsid w:val="00667A78"/>
    <w:rsid w:val="00671EC6"/>
    <w:rsid w:val="00673370"/>
    <w:rsid w:val="00674B36"/>
    <w:rsid w:val="00674E53"/>
    <w:rsid w:val="0067697E"/>
    <w:rsid w:val="006771E7"/>
    <w:rsid w:val="0067750C"/>
    <w:rsid w:val="00677A42"/>
    <w:rsid w:val="006805B8"/>
    <w:rsid w:val="006840AB"/>
    <w:rsid w:val="006868BF"/>
    <w:rsid w:val="0068746D"/>
    <w:rsid w:val="00694F0B"/>
    <w:rsid w:val="006961B9"/>
    <w:rsid w:val="00696232"/>
    <w:rsid w:val="006A058C"/>
    <w:rsid w:val="006A102D"/>
    <w:rsid w:val="006A238C"/>
    <w:rsid w:val="006A25BC"/>
    <w:rsid w:val="006A2725"/>
    <w:rsid w:val="006A461F"/>
    <w:rsid w:val="006A4BE3"/>
    <w:rsid w:val="006A69EC"/>
    <w:rsid w:val="006B13B8"/>
    <w:rsid w:val="006B263C"/>
    <w:rsid w:val="006B41CD"/>
    <w:rsid w:val="006B6C06"/>
    <w:rsid w:val="006B71FD"/>
    <w:rsid w:val="006C1637"/>
    <w:rsid w:val="006C1C30"/>
    <w:rsid w:val="006C1F46"/>
    <w:rsid w:val="006C2639"/>
    <w:rsid w:val="006C59E4"/>
    <w:rsid w:val="006C74CD"/>
    <w:rsid w:val="006C7CCB"/>
    <w:rsid w:val="006D300E"/>
    <w:rsid w:val="006D4D42"/>
    <w:rsid w:val="006D4E17"/>
    <w:rsid w:val="006D7245"/>
    <w:rsid w:val="006E088E"/>
    <w:rsid w:val="006E2322"/>
    <w:rsid w:val="006E2483"/>
    <w:rsid w:val="006E2B80"/>
    <w:rsid w:val="006E3121"/>
    <w:rsid w:val="006E5553"/>
    <w:rsid w:val="006E57C4"/>
    <w:rsid w:val="006E60F3"/>
    <w:rsid w:val="006E7003"/>
    <w:rsid w:val="006F0061"/>
    <w:rsid w:val="006F05C5"/>
    <w:rsid w:val="006F09ED"/>
    <w:rsid w:val="006F21BC"/>
    <w:rsid w:val="006F392C"/>
    <w:rsid w:val="006F4B50"/>
    <w:rsid w:val="006F505D"/>
    <w:rsid w:val="006F54B5"/>
    <w:rsid w:val="006F5537"/>
    <w:rsid w:val="006F5941"/>
    <w:rsid w:val="006F5CDD"/>
    <w:rsid w:val="006F5F6C"/>
    <w:rsid w:val="007009FD"/>
    <w:rsid w:val="00702852"/>
    <w:rsid w:val="0070622D"/>
    <w:rsid w:val="007066EA"/>
    <w:rsid w:val="00707951"/>
    <w:rsid w:val="00711E5C"/>
    <w:rsid w:val="00712919"/>
    <w:rsid w:val="00714054"/>
    <w:rsid w:val="0071634D"/>
    <w:rsid w:val="00716979"/>
    <w:rsid w:val="00716CD5"/>
    <w:rsid w:val="00720543"/>
    <w:rsid w:val="0072207E"/>
    <w:rsid w:val="007271A9"/>
    <w:rsid w:val="00727630"/>
    <w:rsid w:val="00732241"/>
    <w:rsid w:val="00736398"/>
    <w:rsid w:val="00736767"/>
    <w:rsid w:val="00736BF4"/>
    <w:rsid w:val="007409DC"/>
    <w:rsid w:val="007433BF"/>
    <w:rsid w:val="00743E45"/>
    <w:rsid w:val="00745CB3"/>
    <w:rsid w:val="00752410"/>
    <w:rsid w:val="00753D62"/>
    <w:rsid w:val="00753EAC"/>
    <w:rsid w:val="007546B7"/>
    <w:rsid w:val="00756560"/>
    <w:rsid w:val="00762ACD"/>
    <w:rsid w:val="00763233"/>
    <w:rsid w:val="00763439"/>
    <w:rsid w:val="00770561"/>
    <w:rsid w:val="00770EF5"/>
    <w:rsid w:val="00770FDE"/>
    <w:rsid w:val="007734E1"/>
    <w:rsid w:val="00774AB5"/>
    <w:rsid w:val="00774E70"/>
    <w:rsid w:val="00775A3B"/>
    <w:rsid w:val="007802C5"/>
    <w:rsid w:val="00780AE7"/>
    <w:rsid w:val="00781E68"/>
    <w:rsid w:val="00782BB2"/>
    <w:rsid w:val="007830AA"/>
    <w:rsid w:val="00787915"/>
    <w:rsid w:val="007925DF"/>
    <w:rsid w:val="007932FB"/>
    <w:rsid w:val="0079616F"/>
    <w:rsid w:val="00797589"/>
    <w:rsid w:val="007A051C"/>
    <w:rsid w:val="007A279B"/>
    <w:rsid w:val="007A38A6"/>
    <w:rsid w:val="007A4F38"/>
    <w:rsid w:val="007A50B5"/>
    <w:rsid w:val="007A6A90"/>
    <w:rsid w:val="007B167E"/>
    <w:rsid w:val="007B1B61"/>
    <w:rsid w:val="007B223D"/>
    <w:rsid w:val="007B26F3"/>
    <w:rsid w:val="007B5A18"/>
    <w:rsid w:val="007B5A56"/>
    <w:rsid w:val="007B7C61"/>
    <w:rsid w:val="007C1954"/>
    <w:rsid w:val="007C311B"/>
    <w:rsid w:val="007C45AF"/>
    <w:rsid w:val="007C4FBD"/>
    <w:rsid w:val="007C586A"/>
    <w:rsid w:val="007D0CCA"/>
    <w:rsid w:val="007D1E16"/>
    <w:rsid w:val="007D1FC5"/>
    <w:rsid w:val="007D46A4"/>
    <w:rsid w:val="007D5C52"/>
    <w:rsid w:val="007D62E6"/>
    <w:rsid w:val="007E1989"/>
    <w:rsid w:val="007E254D"/>
    <w:rsid w:val="007E63F1"/>
    <w:rsid w:val="007E7CB2"/>
    <w:rsid w:val="007F07FF"/>
    <w:rsid w:val="007F1193"/>
    <w:rsid w:val="007F1AA0"/>
    <w:rsid w:val="007F3A9E"/>
    <w:rsid w:val="007F5F92"/>
    <w:rsid w:val="007F6268"/>
    <w:rsid w:val="007F6A98"/>
    <w:rsid w:val="00800BFB"/>
    <w:rsid w:val="0080244C"/>
    <w:rsid w:val="00804BB4"/>
    <w:rsid w:val="00804BBA"/>
    <w:rsid w:val="00805CB0"/>
    <w:rsid w:val="00807FD3"/>
    <w:rsid w:val="008125AE"/>
    <w:rsid w:val="00812839"/>
    <w:rsid w:val="008149CA"/>
    <w:rsid w:val="00816841"/>
    <w:rsid w:val="0082065B"/>
    <w:rsid w:val="008235D2"/>
    <w:rsid w:val="00824CEE"/>
    <w:rsid w:val="00826743"/>
    <w:rsid w:val="0082685B"/>
    <w:rsid w:val="00826B39"/>
    <w:rsid w:val="00826EDF"/>
    <w:rsid w:val="0082709E"/>
    <w:rsid w:val="00827C2E"/>
    <w:rsid w:val="00830163"/>
    <w:rsid w:val="008325A3"/>
    <w:rsid w:val="00833097"/>
    <w:rsid w:val="00837226"/>
    <w:rsid w:val="008401FE"/>
    <w:rsid w:val="0084099D"/>
    <w:rsid w:val="00846A79"/>
    <w:rsid w:val="00847A45"/>
    <w:rsid w:val="008539FD"/>
    <w:rsid w:val="00860B7B"/>
    <w:rsid w:val="0086378E"/>
    <w:rsid w:val="0086585E"/>
    <w:rsid w:val="00866653"/>
    <w:rsid w:val="0087032F"/>
    <w:rsid w:val="008713BF"/>
    <w:rsid w:val="00871A82"/>
    <w:rsid w:val="0087273F"/>
    <w:rsid w:val="008740E2"/>
    <w:rsid w:val="008758AE"/>
    <w:rsid w:val="00875DD1"/>
    <w:rsid w:val="00877812"/>
    <w:rsid w:val="00884856"/>
    <w:rsid w:val="00884AFA"/>
    <w:rsid w:val="00887117"/>
    <w:rsid w:val="00887E9F"/>
    <w:rsid w:val="0089277C"/>
    <w:rsid w:val="0089369B"/>
    <w:rsid w:val="00893A0B"/>
    <w:rsid w:val="008969FB"/>
    <w:rsid w:val="00897855"/>
    <w:rsid w:val="00897AE3"/>
    <w:rsid w:val="008A1D9D"/>
    <w:rsid w:val="008A3C7B"/>
    <w:rsid w:val="008A4E5B"/>
    <w:rsid w:val="008A65EA"/>
    <w:rsid w:val="008B060E"/>
    <w:rsid w:val="008B1453"/>
    <w:rsid w:val="008B35BE"/>
    <w:rsid w:val="008B6E29"/>
    <w:rsid w:val="008B7221"/>
    <w:rsid w:val="008C0E6E"/>
    <w:rsid w:val="008C178A"/>
    <w:rsid w:val="008C2083"/>
    <w:rsid w:val="008C3379"/>
    <w:rsid w:val="008C394D"/>
    <w:rsid w:val="008C39F2"/>
    <w:rsid w:val="008C592A"/>
    <w:rsid w:val="008D0491"/>
    <w:rsid w:val="008D3C6D"/>
    <w:rsid w:val="008D456B"/>
    <w:rsid w:val="008D7DDA"/>
    <w:rsid w:val="008E1504"/>
    <w:rsid w:val="008E1766"/>
    <w:rsid w:val="008E3B38"/>
    <w:rsid w:val="008F1D80"/>
    <w:rsid w:val="008F2139"/>
    <w:rsid w:val="008F2F69"/>
    <w:rsid w:val="008F3B77"/>
    <w:rsid w:val="008F5035"/>
    <w:rsid w:val="008F73A7"/>
    <w:rsid w:val="008F7F80"/>
    <w:rsid w:val="00901C2C"/>
    <w:rsid w:val="009026B5"/>
    <w:rsid w:val="00904123"/>
    <w:rsid w:val="00904F97"/>
    <w:rsid w:val="0090518C"/>
    <w:rsid w:val="00905222"/>
    <w:rsid w:val="00905779"/>
    <w:rsid w:val="00905A05"/>
    <w:rsid w:val="00907628"/>
    <w:rsid w:val="009115C2"/>
    <w:rsid w:val="00911C87"/>
    <w:rsid w:val="0091217E"/>
    <w:rsid w:val="009130D1"/>
    <w:rsid w:val="00914A71"/>
    <w:rsid w:val="00915864"/>
    <w:rsid w:val="009162F3"/>
    <w:rsid w:val="0091747B"/>
    <w:rsid w:val="00917A64"/>
    <w:rsid w:val="00917C6A"/>
    <w:rsid w:val="0092140F"/>
    <w:rsid w:val="00921D57"/>
    <w:rsid w:val="00922D58"/>
    <w:rsid w:val="00925634"/>
    <w:rsid w:val="0092746E"/>
    <w:rsid w:val="009279A4"/>
    <w:rsid w:val="00932F9A"/>
    <w:rsid w:val="00933F6D"/>
    <w:rsid w:val="00935DB5"/>
    <w:rsid w:val="00941913"/>
    <w:rsid w:val="00943474"/>
    <w:rsid w:val="00944776"/>
    <w:rsid w:val="00946413"/>
    <w:rsid w:val="00950C53"/>
    <w:rsid w:val="00950DAB"/>
    <w:rsid w:val="00953E32"/>
    <w:rsid w:val="00954842"/>
    <w:rsid w:val="009559A9"/>
    <w:rsid w:val="0095601B"/>
    <w:rsid w:val="009564B3"/>
    <w:rsid w:val="00960EB2"/>
    <w:rsid w:val="00961FC8"/>
    <w:rsid w:val="009628C5"/>
    <w:rsid w:val="00964D37"/>
    <w:rsid w:val="00966690"/>
    <w:rsid w:val="00966A7E"/>
    <w:rsid w:val="00970646"/>
    <w:rsid w:val="009709CC"/>
    <w:rsid w:val="0097125F"/>
    <w:rsid w:val="009716EF"/>
    <w:rsid w:val="00973BE0"/>
    <w:rsid w:val="0097442D"/>
    <w:rsid w:val="009746F0"/>
    <w:rsid w:val="00974831"/>
    <w:rsid w:val="009766DB"/>
    <w:rsid w:val="0097731C"/>
    <w:rsid w:val="0098099B"/>
    <w:rsid w:val="00983D5D"/>
    <w:rsid w:val="00984A39"/>
    <w:rsid w:val="009907D2"/>
    <w:rsid w:val="009924A8"/>
    <w:rsid w:val="009931EF"/>
    <w:rsid w:val="009942B4"/>
    <w:rsid w:val="00995843"/>
    <w:rsid w:val="009A17AE"/>
    <w:rsid w:val="009A2520"/>
    <w:rsid w:val="009A63C6"/>
    <w:rsid w:val="009B0514"/>
    <w:rsid w:val="009B12F5"/>
    <w:rsid w:val="009B13B0"/>
    <w:rsid w:val="009B1EF7"/>
    <w:rsid w:val="009B3B2E"/>
    <w:rsid w:val="009B43B8"/>
    <w:rsid w:val="009C0193"/>
    <w:rsid w:val="009C10F4"/>
    <w:rsid w:val="009C7781"/>
    <w:rsid w:val="009D07C2"/>
    <w:rsid w:val="009D17A0"/>
    <w:rsid w:val="009D24EF"/>
    <w:rsid w:val="009D31B8"/>
    <w:rsid w:val="009D3AC6"/>
    <w:rsid w:val="009D4021"/>
    <w:rsid w:val="009D6BBC"/>
    <w:rsid w:val="009D76B0"/>
    <w:rsid w:val="009E0EF5"/>
    <w:rsid w:val="009E1374"/>
    <w:rsid w:val="009E2926"/>
    <w:rsid w:val="009E4126"/>
    <w:rsid w:val="009E57A7"/>
    <w:rsid w:val="009F0D58"/>
    <w:rsid w:val="009F2C60"/>
    <w:rsid w:val="009F5536"/>
    <w:rsid w:val="009F63EA"/>
    <w:rsid w:val="009F67C2"/>
    <w:rsid w:val="009F67EC"/>
    <w:rsid w:val="009F7B35"/>
    <w:rsid w:val="00A00517"/>
    <w:rsid w:val="00A00F29"/>
    <w:rsid w:val="00A013D7"/>
    <w:rsid w:val="00A02000"/>
    <w:rsid w:val="00A025EB"/>
    <w:rsid w:val="00A05B98"/>
    <w:rsid w:val="00A05BA9"/>
    <w:rsid w:val="00A06AD4"/>
    <w:rsid w:val="00A07B5C"/>
    <w:rsid w:val="00A07E7E"/>
    <w:rsid w:val="00A10AE6"/>
    <w:rsid w:val="00A12550"/>
    <w:rsid w:val="00A135E3"/>
    <w:rsid w:val="00A1467B"/>
    <w:rsid w:val="00A17A03"/>
    <w:rsid w:val="00A17A45"/>
    <w:rsid w:val="00A20E02"/>
    <w:rsid w:val="00A22637"/>
    <w:rsid w:val="00A24597"/>
    <w:rsid w:val="00A24BC5"/>
    <w:rsid w:val="00A30BAA"/>
    <w:rsid w:val="00A317EE"/>
    <w:rsid w:val="00A329D3"/>
    <w:rsid w:val="00A3390D"/>
    <w:rsid w:val="00A3464F"/>
    <w:rsid w:val="00A34D2D"/>
    <w:rsid w:val="00A34FAC"/>
    <w:rsid w:val="00A37661"/>
    <w:rsid w:val="00A40817"/>
    <w:rsid w:val="00A4166D"/>
    <w:rsid w:val="00A4309E"/>
    <w:rsid w:val="00A43ACD"/>
    <w:rsid w:val="00A47B60"/>
    <w:rsid w:val="00A50094"/>
    <w:rsid w:val="00A5064D"/>
    <w:rsid w:val="00A51BE1"/>
    <w:rsid w:val="00A528D1"/>
    <w:rsid w:val="00A52937"/>
    <w:rsid w:val="00A549D6"/>
    <w:rsid w:val="00A54DC0"/>
    <w:rsid w:val="00A55291"/>
    <w:rsid w:val="00A55613"/>
    <w:rsid w:val="00A55FEA"/>
    <w:rsid w:val="00A565EC"/>
    <w:rsid w:val="00A56DE7"/>
    <w:rsid w:val="00A57E9B"/>
    <w:rsid w:val="00A6182D"/>
    <w:rsid w:val="00A61A77"/>
    <w:rsid w:val="00A62F65"/>
    <w:rsid w:val="00A6599E"/>
    <w:rsid w:val="00A66FF3"/>
    <w:rsid w:val="00A67374"/>
    <w:rsid w:val="00A67F30"/>
    <w:rsid w:val="00A7296B"/>
    <w:rsid w:val="00A72E1A"/>
    <w:rsid w:val="00A73F7A"/>
    <w:rsid w:val="00A75127"/>
    <w:rsid w:val="00A7643F"/>
    <w:rsid w:val="00A80377"/>
    <w:rsid w:val="00A810AA"/>
    <w:rsid w:val="00A82940"/>
    <w:rsid w:val="00A8307D"/>
    <w:rsid w:val="00A83C94"/>
    <w:rsid w:val="00A84F11"/>
    <w:rsid w:val="00A86903"/>
    <w:rsid w:val="00A875A1"/>
    <w:rsid w:val="00A92D4D"/>
    <w:rsid w:val="00A937CA"/>
    <w:rsid w:val="00A963E6"/>
    <w:rsid w:val="00A97274"/>
    <w:rsid w:val="00AA0794"/>
    <w:rsid w:val="00AA1839"/>
    <w:rsid w:val="00AA2C87"/>
    <w:rsid w:val="00AA32AB"/>
    <w:rsid w:val="00AA3D56"/>
    <w:rsid w:val="00AA4309"/>
    <w:rsid w:val="00AA4E22"/>
    <w:rsid w:val="00AA5536"/>
    <w:rsid w:val="00AA5F5F"/>
    <w:rsid w:val="00AA61ED"/>
    <w:rsid w:val="00AA79D3"/>
    <w:rsid w:val="00AA7E0D"/>
    <w:rsid w:val="00AB2010"/>
    <w:rsid w:val="00AB6060"/>
    <w:rsid w:val="00AC3CC0"/>
    <w:rsid w:val="00AC4577"/>
    <w:rsid w:val="00AC578C"/>
    <w:rsid w:val="00AC6241"/>
    <w:rsid w:val="00AC682B"/>
    <w:rsid w:val="00AD0BA9"/>
    <w:rsid w:val="00AD105F"/>
    <w:rsid w:val="00AD1887"/>
    <w:rsid w:val="00AD3460"/>
    <w:rsid w:val="00AD3863"/>
    <w:rsid w:val="00AD4BD5"/>
    <w:rsid w:val="00AD6677"/>
    <w:rsid w:val="00AD6C3F"/>
    <w:rsid w:val="00AD715B"/>
    <w:rsid w:val="00AD71FD"/>
    <w:rsid w:val="00AE4A24"/>
    <w:rsid w:val="00AE6263"/>
    <w:rsid w:val="00AF0557"/>
    <w:rsid w:val="00AF1E61"/>
    <w:rsid w:val="00AF415A"/>
    <w:rsid w:val="00AF44E1"/>
    <w:rsid w:val="00AF5F36"/>
    <w:rsid w:val="00AF622F"/>
    <w:rsid w:val="00AF6F56"/>
    <w:rsid w:val="00B00DA5"/>
    <w:rsid w:val="00B00DC8"/>
    <w:rsid w:val="00B02EEF"/>
    <w:rsid w:val="00B03AB1"/>
    <w:rsid w:val="00B03DEF"/>
    <w:rsid w:val="00B05D45"/>
    <w:rsid w:val="00B05FBD"/>
    <w:rsid w:val="00B06236"/>
    <w:rsid w:val="00B0686D"/>
    <w:rsid w:val="00B11B4D"/>
    <w:rsid w:val="00B11CDE"/>
    <w:rsid w:val="00B14A75"/>
    <w:rsid w:val="00B16B0B"/>
    <w:rsid w:val="00B201B6"/>
    <w:rsid w:val="00B20200"/>
    <w:rsid w:val="00B2198F"/>
    <w:rsid w:val="00B23B3E"/>
    <w:rsid w:val="00B268EA"/>
    <w:rsid w:val="00B2786D"/>
    <w:rsid w:val="00B339C1"/>
    <w:rsid w:val="00B36EB0"/>
    <w:rsid w:val="00B46AEB"/>
    <w:rsid w:val="00B51369"/>
    <w:rsid w:val="00B538AA"/>
    <w:rsid w:val="00B56899"/>
    <w:rsid w:val="00B60368"/>
    <w:rsid w:val="00B6209A"/>
    <w:rsid w:val="00B627FF"/>
    <w:rsid w:val="00B62861"/>
    <w:rsid w:val="00B64EFC"/>
    <w:rsid w:val="00B65024"/>
    <w:rsid w:val="00B659FA"/>
    <w:rsid w:val="00B66386"/>
    <w:rsid w:val="00B66563"/>
    <w:rsid w:val="00B721FB"/>
    <w:rsid w:val="00B740E7"/>
    <w:rsid w:val="00B7434B"/>
    <w:rsid w:val="00B74466"/>
    <w:rsid w:val="00B7540B"/>
    <w:rsid w:val="00B769F8"/>
    <w:rsid w:val="00B76FD3"/>
    <w:rsid w:val="00B8212C"/>
    <w:rsid w:val="00B831E1"/>
    <w:rsid w:val="00B861D4"/>
    <w:rsid w:val="00B86926"/>
    <w:rsid w:val="00B87517"/>
    <w:rsid w:val="00B9058D"/>
    <w:rsid w:val="00B90B10"/>
    <w:rsid w:val="00B90FAC"/>
    <w:rsid w:val="00B936F9"/>
    <w:rsid w:val="00B93F5B"/>
    <w:rsid w:val="00B9433B"/>
    <w:rsid w:val="00B945AA"/>
    <w:rsid w:val="00B9623A"/>
    <w:rsid w:val="00BA009D"/>
    <w:rsid w:val="00BA1406"/>
    <w:rsid w:val="00BA1BB3"/>
    <w:rsid w:val="00BA1C69"/>
    <w:rsid w:val="00BA21C0"/>
    <w:rsid w:val="00BA43B9"/>
    <w:rsid w:val="00BA4A00"/>
    <w:rsid w:val="00BA7506"/>
    <w:rsid w:val="00BA7DC5"/>
    <w:rsid w:val="00BA7E59"/>
    <w:rsid w:val="00BB109D"/>
    <w:rsid w:val="00BB2437"/>
    <w:rsid w:val="00BB2824"/>
    <w:rsid w:val="00BB3B54"/>
    <w:rsid w:val="00BB3EC6"/>
    <w:rsid w:val="00BB5F2A"/>
    <w:rsid w:val="00BB6563"/>
    <w:rsid w:val="00BB7438"/>
    <w:rsid w:val="00BC122E"/>
    <w:rsid w:val="00BC280B"/>
    <w:rsid w:val="00BC57B6"/>
    <w:rsid w:val="00BC748C"/>
    <w:rsid w:val="00BD0183"/>
    <w:rsid w:val="00BD31E3"/>
    <w:rsid w:val="00BD351D"/>
    <w:rsid w:val="00BD46D2"/>
    <w:rsid w:val="00BD4B50"/>
    <w:rsid w:val="00BD50BD"/>
    <w:rsid w:val="00BD5F7C"/>
    <w:rsid w:val="00BD67EF"/>
    <w:rsid w:val="00BE009C"/>
    <w:rsid w:val="00BE2E1B"/>
    <w:rsid w:val="00BE3E03"/>
    <w:rsid w:val="00BE3F5A"/>
    <w:rsid w:val="00BE53B1"/>
    <w:rsid w:val="00BE55B4"/>
    <w:rsid w:val="00BE6FB3"/>
    <w:rsid w:val="00BF2472"/>
    <w:rsid w:val="00BF46C1"/>
    <w:rsid w:val="00BF5EEB"/>
    <w:rsid w:val="00C00F47"/>
    <w:rsid w:val="00C01520"/>
    <w:rsid w:val="00C01D12"/>
    <w:rsid w:val="00C025DA"/>
    <w:rsid w:val="00C03464"/>
    <w:rsid w:val="00C036B6"/>
    <w:rsid w:val="00C043CC"/>
    <w:rsid w:val="00C04D53"/>
    <w:rsid w:val="00C04FF8"/>
    <w:rsid w:val="00C06081"/>
    <w:rsid w:val="00C06F09"/>
    <w:rsid w:val="00C07B10"/>
    <w:rsid w:val="00C07E1F"/>
    <w:rsid w:val="00C109BA"/>
    <w:rsid w:val="00C12CBE"/>
    <w:rsid w:val="00C13FC9"/>
    <w:rsid w:val="00C16047"/>
    <w:rsid w:val="00C16415"/>
    <w:rsid w:val="00C167E0"/>
    <w:rsid w:val="00C21134"/>
    <w:rsid w:val="00C211A9"/>
    <w:rsid w:val="00C212EC"/>
    <w:rsid w:val="00C22196"/>
    <w:rsid w:val="00C228D0"/>
    <w:rsid w:val="00C22944"/>
    <w:rsid w:val="00C22947"/>
    <w:rsid w:val="00C235D8"/>
    <w:rsid w:val="00C23770"/>
    <w:rsid w:val="00C23D6A"/>
    <w:rsid w:val="00C24201"/>
    <w:rsid w:val="00C257B5"/>
    <w:rsid w:val="00C25E66"/>
    <w:rsid w:val="00C25E86"/>
    <w:rsid w:val="00C27997"/>
    <w:rsid w:val="00C27D21"/>
    <w:rsid w:val="00C30478"/>
    <w:rsid w:val="00C32587"/>
    <w:rsid w:val="00C3321F"/>
    <w:rsid w:val="00C33637"/>
    <w:rsid w:val="00C350B1"/>
    <w:rsid w:val="00C35283"/>
    <w:rsid w:val="00C35376"/>
    <w:rsid w:val="00C35BCF"/>
    <w:rsid w:val="00C35FEF"/>
    <w:rsid w:val="00C40F28"/>
    <w:rsid w:val="00C4236D"/>
    <w:rsid w:val="00C42957"/>
    <w:rsid w:val="00C45057"/>
    <w:rsid w:val="00C4509D"/>
    <w:rsid w:val="00C476D4"/>
    <w:rsid w:val="00C47A96"/>
    <w:rsid w:val="00C51154"/>
    <w:rsid w:val="00C51951"/>
    <w:rsid w:val="00C54975"/>
    <w:rsid w:val="00C55217"/>
    <w:rsid w:val="00C5652C"/>
    <w:rsid w:val="00C56557"/>
    <w:rsid w:val="00C568AC"/>
    <w:rsid w:val="00C57B55"/>
    <w:rsid w:val="00C57DA1"/>
    <w:rsid w:val="00C63AD1"/>
    <w:rsid w:val="00C63C51"/>
    <w:rsid w:val="00C64817"/>
    <w:rsid w:val="00C676D9"/>
    <w:rsid w:val="00C71B40"/>
    <w:rsid w:val="00C7237A"/>
    <w:rsid w:val="00C7368E"/>
    <w:rsid w:val="00C776AF"/>
    <w:rsid w:val="00C81868"/>
    <w:rsid w:val="00C830E2"/>
    <w:rsid w:val="00C8421C"/>
    <w:rsid w:val="00C86135"/>
    <w:rsid w:val="00C86F00"/>
    <w:rsid w:val="00C87F79"/>
    <w:rsid w:val="00C90B95"/>
    <w:rsid w:val="00C967EB"/>
    <w:rsid w:val="00C96E29"/>
    <w:rsid w:val="00C976E3"/>
    <w:rsid w:val="00CA2F74"/>
    <w:rsid w:val="00CA55CC"/>
    <w:rsid w:val="00CA693B"/>
    <w:rsid w:val="00CA6A20"/>
    <w:rsid w:val="00CA6D26"/>
    <w:rsid w:val="00CA7730"/>
    <w:rsid w:val="00CB1F1C"/>
    <w:rsid w:val="00CB5728"/>
    <w:rsid w:val="00CC0AAF"/>
    <w:rsid w:val="00CC0C1E"/>
    <w:rsid w:val="00CC1F8E"/>
    <w:rsid w:val="00CC21F2"/>
    <w:rsid w:val="00CC388A"/>
    <w:rsid w:val="00CC3D04"/>
    <w:rsid w:val="00CC5986"/>
    <w:rsid w:val="00CC610A"/>
    <w:rsid w:val="00CD4A99"/>
    <w:rsid w:val="00CD605A"/>
    <w:rsid w:val="00CE0234"/>
    <w:rsid w:val="00CE1B5A"/>
    <w:rsid w:val="00CE2A12"/>
    <w:rsid w:val="00CE3467"/>
    <w:rsid w:val="00CE4790"/>
    <w:rsid w:val="00CE4D79"/>
    <w:rsid w:val="00CE6061"/>
    <w:rsid w:val="00CE74BB"/>
    <w:rsid w:val="00CF201E"/>
    <w:rsid w:val="00CF3983"/>
    <w:rsid w:val="00CF53EF"/>
    <w:rsid w:val="00CF5D66"/>
    <w:rsid w:val="00CF799C"/>
    <w:rsid w:val="00D0067B"/>
    <w:rsid w:val="00D029D9"/>
    <w:rsid w:val="00D03A1C"/>
    <w:rsid w:val="00D05D87"/>
    <w:rsid w:val="00D062BE"/>
    <w:rsid w:val="00D07744"/>
    <w:rsid w:val="00D11602"/>
    <w:rsid w:val="00D12A12"/>
    <w:rsid w:val="00D12D58"/>
    <w:rsid w:val="00D13764"/>
    <w:rsid w:val="00D15023"/>
    <w:rsid w:val="00D156DA"/>
    <w:rsid w:val="00D17745"/>
    <w:rsid w:val="00D179B0"/>
    <w:rsid w:val="00D17C8D"/>
    <w:rsid w:val="00D2120A"/>
    <w:rsid w:val="00D2121B"/>
    <w:rsid w:val="00D21524"/>
    <w:rsid w:val="00D261D0"/>
    <w:rsid w:val="00D27AB4"/>
    <w:rsid w:val="00D307A3"/>
    <w:rsid w:val="00D31C69"/>
    <w:rsid w:val="00D3278D"/>
    <w:rsid w:val="00D343BD"/>
    <w:rsid w:val="00D351BC"/>
    <w:rsid w:val="00D35AB7"/>
    <w:rsid w:val="00D40710"/>
    <w:rsid w:val="00D412DB"/>
    <w:rsid w:val="00D41D55"/>
    <w:rsid w:val="00D45F54"/>
    <w:rsid w:val="00D50569"/>
    <w:rsid w:val="00D51BF5"/>
    <w:rsid w:val="00D51FDE"/>
    <w:rsid w:val="00D54CA6"/>
    <w:rsid w:val="00D55404"/>
    <w:rsid w:val="00D55929"/>
    <w:rsid w:val="00D60973"/>
    <w:rsid w:val="00D60B35"/>
    <w:rsid w:val="00D61C99"/>
    <w:rsid w:val="00D62657"/>
    <w:rsid w:val="00D64BA1"/>
    <w:rsid w:val="00D65853"/>
    <w:rsid w:val="00D65C80"/>
    <w:rsid w:val="00D70DE8"/>
    <w:rsid w:val="00D71476"/>
    <w:rsid w:val="00D73250"/>
    <w:rsid w:val="00D7543D"/>
    <w:rsid w:val="00D769C0"/>
    <w:rsid w:val="00D83071"/>
    <w:rsid w:val="00D854C9"/>
    <w:rsid w:val="00D87011"/>
    <w:rsid w:val="00D870DD"/>
    <w:rsid w:val="00D87CCD"/>
    <w:rsid w:val="00D905F4"/>
    <w:rsid w:val="00D91A3B"/>
    <w:rsid w:val="00D91A45"/>
    <w:rsid w:val="00D92C91"/>
    <w:rsid w:val="00D93890"/>
    <w:rsid w:val="00D956CA"/>
    <w:rsid w:val="00D96195"/>
    <w:rsid w:val="00D97899"/>
    <w:rsid w:val="00DA1069"/>
    <w:rsid w:val="00DA3D44"/>
    <w:rsid w:val="00DA5B98"/>
    <w:rsid w:val="00DA7640"/>
    <w:rsid w:val="00DB25CE"/>
    <w:rsid w:val="00DB2720"/>
    <w:rsid w:val="00DB2F72"/>
    <w:rsid w:val="00DB3266"/>
    <w:rsid w:val="00DB36A4"/>
    <w:rsid w:val="00DB3D13"/>
    <w:rsid w:val="00DB3DCB"/>
    <w:rsid w:val="00DB58F3"/>
    <w:rsid w:val="00DB6118"/>
    <w:rsid w:val="00DB618E"/>
    <w:rsid w:val="00DB633D"/>
    <w:rsid w:val="00DB66F4"/>
    <w:rsid w:val="00DB7119"/>
    <w:rsid w:val="00DB7FB8"/>
    <w:rsid w:val="00DC1CC6"/>
    <w:rsid w:val="00DC2899"/>
    <w:rsid w:val="00DC438F"/>
    <w:rsid w:val="00DC58C9"/>
    <w:rsid w:val="00DC58CD"/>
    <w:rsid w:val="00DC6C92"/>
    <w:rsid w:val="00DC7BE1"/>
    <w:rsid w:val="00DC7C08"/>
    <w:rsid w:val="00DD348F"/>
    <w:rsid w:val="00DD4288"/>
    <w:rsid w:val="00DD5622"/>
    <w:rsid w:val="00DE23AA"/>
    <w:rsid w:val="00DE4A7D"/>
    <w:rsid w:val="00DE4F27"/>
    <w:rsid w:val="00DF6E14"/>
    <w:rsid w:val="00E01359"/>
    <w:rsid w:val="00E03527"/>
    <w:rsid w:val="00E05B66"/>
    <w:rsid w:val="00E11ADD"/>
    <w:rsid w:val="00E1202F"/>
    <w:rsid w:val="00E2107D"/>
    <w:rsid w:val="00E22BEC"/>
    <w:rsid w:val="00E234F9"/>
    <w:rsid w:val="00E23E55"/>
    <w:rsid w:val="00E2507D"/>
    <w:rsid w:val="00E25540"/>
    <w:rsid w:val="00E25E61"/>
    <w:rsid w:val="00E26D73"/>
    <w:rsid w:val="00E314DB"/>
    <w:rsid w:val="00E319EE"/>
    <w:rsid w:val="00E32818"/>
    <w:rsid w:val="00E33988"/>
    <w:rsid w:val="00E34E0F"/>
    <w:rsid w:val="00E35405"/>
    <w:rsid w:val="00E3666D"/>
    <w:rsid w:val="00E40E66"/>
    <w:rsid w:val="00E4151B"/>
    <w:rsid w:val="00E45358"/>
    <w:rsid w:val="00E45BE1"/>
    <w:rsid w:val="00E4675E"/>
    <w:rsid w:val="00E47A56"/>
    <w:rsid w:val="00E50EB1"/>
    <w:rsid w:val="00E51375"/>
    <w:rsid w:val="00E52478"/>
    <w:rsid w:val="00E52B53"/>
    <w:rsid w:val="00E53EF2"/>
    <w:rsid w:val="00E562C5"/>
    <w:rsid w:val="00E57C7F"/>
    <w:rsid w:val="00E57D50"/>
    <w:rsid w:val="00E618FF"/>
    <w:rsid w:val="00E67FE7"/>
    <w:rsid w:val="00E713C6"/>
    <w:rsid w:val="00E71458"/>
    <w:rsid w:val="00E7495A"/>
    <w:rsid w:val="00E74D0A"/>
    <w:rsid w:val="00E7677E"/>
    <w:rsid w:val="00E81382"/>
    <w:rsid w:val="00E8353B"/>
    <w:rsid w:val="00E85CB7"/>
    <w:rsid w:val="00E85D17"/>
    <w:rsid w:val="00E86B45"/>
    <w:rsid w:val="00E875B1"/>
    <w:rsid w:val="00E907A0"/>
    <w:rsid w:val="00E90DC7"/>
    <w:rsid w:val="00E91378"/>
    <w:rsid w:val="00E919A3"/>
    <w:rsid w:val="00E95440"/>
    <w:rsid w:val="00E9767C"/>
    <w:rsid w:val="00E9792B"/>
    <w:rsid w:val="00EB0397"/>
    <w:rsid w:val="00EB3D09"/>
    <w:rsid w:val="00EB7FD1"/>
    <w:rsid w:val="00EC265B"/>
    <w:rsid w:val="00EC4288"/>
    <w:rsid w:val="00EC49A2"/>
    <w:rsid w:val="00EC633C"/>
    <w:rsid w:val="00ED0BCC"/>
    <w:rsid w:val="00ED168F"/>
    <w:rsid w:val="00ED35A1"/>
    <w:rsid w:val="00ED42FC"/>
    <w:rsid w:val="00ED52AD"/>
    <w:rsid w:val="00EE04F4"/>
    <w:rsid w:val="00EE1E17"/>
    <w:rsid w:val="00EE241F"/>
    <w:rsid w:val="00EE2879"/>
    <w:rsid w:val="00EE2D80"/>
    <w:rsid w:val="00EE34B5"/>
    <w:rsid w:val="00EE7D0C"/>
    <w:rsid w:val="00EF2169"/>
    <w:rsid w:val="00EF2CB2"/>
    <w:rsid w:val="00EF3A8C"/>
    <w:rsid w:val="00EF422D"/>
    <w:rsid w:val="00EF4C2B"/>
    <w:rsid w:val="00EF55CA"/>
    <w:rsid w:val="00EF5DA7"/>
    <w:rsid w:val="00EF7285"/>
    <w:rsid w:val="00F01208"/>
    <w:rsid w:val="00F01DB4"/>
    <w:rsid w:val="00F06CC3"/>
    <w:rsid w:val="00F06DF0"/>
    <w:rsid w:val="00F10FCE"/>
    <w:rsid w:val="00F110CB"/>
    <w:rsid w:val="00F12312"/>
    <w:rsid w:val="00F131B1"/>
    <w:rsid w:val="00F133FF"/>
    <w:rsid w:val="00F13B88"/>
    <w:rsid w:val="00F15135"/>
    <w:rsid w:val="00F15FAD"/>
    <w:rsid w:val="00F17EBD"/>
    <w:rsid w:val="00F20C1A"/>
    <w:rsid w:val="00F2185F"/>
    <w:rsid w:val="00F233B7"/>
    <w:rsid w:val="00F249B6"/>
    <w:rsid w:val="00F2634B"/>
    <w:rsid w:val="00F2776E"/>
    <w:rsid w:val="00F34D70"/>
    <w:rsid w:val="00F34FA2"/>
    <w:rsid w:val="00F35053"/>
    <w:rsid w:val="00F357A2"/>
    <w:rsid w:val="00F37656"/>
    <w:rsid w:val="00F42B0F"/>
    <w:rsid w:val="00F44342"/>
    <w:rsid w:val="00F44AFB"/>
    <w:rsid w:val="00F45124"/>
    <w:rsid w:val="00F460C3"/>
    <w:rsid w:val="00F50118"/>
    <w:rsid w:val="00F50C6C"/>
    <w:rsid w:val="00F5135C"/>
    <w:rsid w:val="00F51EA2"/>
    <w:rsid w:val="00F52CBB"/>
    <w:rsid w:val="00F53C76"/>
    <w:rsid w:val="00F53C78"/>
    <w:rsid w:val="00F541FD"/>
    <w:rsid w:val="00F60014"/>
    <w:rsid w:val="00F608F7"/>
    <w:rsid w:val="00F6100A"/>
    <w:rsid w:val="00F657FF"/>
    <w:rsid w:val="00F70AD6"/>
    <w:rsid w:val="00F70EC8"/>
    <w:rsid w:val="00F722E4"/>
    <w:rsid w:val="00F72AEB"/>
    <w:rsid w:val="00F77999"/>
    <w:rsid w:val="00F802D9"/>
    <w:rsid w:val="00F8154B"/>
    <w:rsid w:val="00F8304C"/>
    <w:rsid w:val="00F83492"/>
    <w:rsid w:val="00F864AA"/>
    <w:rsid w:val="00F86CD6"/>
    <w:rsid w:val="00F87FBB"/>
    <w:rsid w:val="00F93B42"/>
    <w:rsid w:val="00F953F5"/>
    <w:rsid w:val="00F959CE"/>
    <w:rsid w:val="00FA06AB"/>
    <w:rsid w:val="00FA1556"/>
    <w:rsid w:val="00FA33E2"/>
    <w:rsid w:val="00FA3C69"/>
    <w:rsid w:val="00FA6E34"/>
    <w:rsid w:val="00FB03FD"/>
    <w:rsid w:val="00FB0E40"/>
    <w:rsid w:val="00FB4B9F"/>
    <w:rsid w:val="00FB4BA4"/>
    <w:rsid w:val="00FC0E48"/>
    <w:rsid w:val="00FC3C86"/>
    <w:rsid w:val="00FC3E58"/>
    <w:rsid w:val="00FC5620"/>
    <w:rsid w:val="00FC68DE"/>
    <w:rsid w:val="00FC7961"/>
    <w:rsid w:val="00FD142B"/>
    <w:rsid w:val="00FD291E"/>
    <w:rsid w:val="00FD5BD4"/>
    <w:rsid w:val="00FD5C76"/>
    <w:rsid w:val="00FD71AE"/>
    <w:rsid w:val="00FD74EE"/>
    <w:rsid w:val="00FE3CBC"/>
    <w:rsid w:val="00FE41E4"/>
    <w:rsid w:val="00FE486E"/>
    <w:rsid w:val="00FE4ED3"/>
    <w:rsid w:val="00FF0931"/>
    <w:rsid w:val="00FF300C"/>
    <w:rsid w:val="00FF363D"/>
    <w:rsid w:val="00FF3AAF"/>
    <w:rsid w:val="00FF57E0"/>
    <w:rsid w:val="00FF707F"/>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039A25"/>
  <w15:chartTrackingRefBased/>
  <w15:docId w15:val="{19907A5A-F155-4410-8D52-8B8DC843D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qFormat="1"/>
    <w:lsdException w:name="heading 6" w:semiHidden="1" w:uiPriority="9" w:qFormat="1"/>
    <w:lsdException w:name="heading 7" w:semiHidden="1" w:uiPriority="0" w:qFormat="1"/>
    <w:lsdException w:name="heading 8" w:semiHidden="1" w:uiPriority="0" w:qFormat="1"/>
    <w:lsdException w:name="heading 9" w:semiHidden="1"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endnote reference" w:semiHidden="1" w:unhideWhenUsed="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uiPriority="1" w:unhideWhenUsed="1" w:qFormat="1"/>
    <w:lsdException w:name="List Number"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2"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6D4D42"/>
  </w:style>
  <w:style w:type="paragraph" w:styleId="Rubrik1">
    <w:name w:val="heading 1"/>
    <w:basedOn w:val="Normal"/>
    <w:next w:val="Normal"/>
    <w:link w:val="Rubrik1Char"/>
    <w:qFormat/>
    <w:rsid w:val="007D1E16"/>
    <w:pPr>
      <w:keepNext/>
      <w:keepLines/>
      <w:spacing w:before="720" w:after="0"/>
      <w:outlineLvl w:val="0"/>
    </w:pPr>
    <w:rPr>
      <w:rFonts w:asciiTheme="majorHAnsi" w:eastAsiaTheme="majorEastAsia" w:hAnsiTheme="majorHAnsi" w:cstheme="majorBidi"/>
      <w:b/>
      <w:sz w:val="32"/>
      <w:szCs w:val="32"/>
    </w:rPr>
  </w:style>
  <w:style w:type="paragraph" w:styleId="Rubrik2">
    <w:name w:val="heading 2"/>
    <w:basedOn w:val="Normal"/>
    <w:next w:val="Normal"/>
    <w:link w:val="Rubrik2Char"/>
    <w:qFormat/>
    <w:rsid w:val="0048290F"/>
    <w:pPr>
      <w:keepNext/>
      <w:keepLines/>
      <w:spacing w:before="260" w:after="0"/>
      <w:outlineLvl w:val="1"/>
    </w:pPr>
    <w:rPr>
      <w:rFonts w:asciiTheme="majorHAnsi" w:eastAsiaTheme="majorEastAsia" w:hAnsiTheme="majorHAnsi" w:cstheme="majorBidi"/>
      <w:b/>
      <w:sz w:val="26"/>
      <w:szCs w:val="26"/>
    </w:rPr>
  </w:style>
  <w:style w:type="paragraph" w:styleId="Rubrik3">
    <w:name w:val="heading 3"/>
    <w:basedOn w:val="Normal"/>
    <w:next w:val="Normal"/>
    <w:link w:val="Rubrik3Char"/>
    <w:qFormat/>
    <w:rsid w:val="0048290F"/>
    <w:pPr>
      <w:keepNext/>
      <w:keepLines/>
      <w:spacing w:before="220" w:after="0"/>
      <w:outlineLvl w:val="2"/>
    </w:pPr>
    <w:rPr>
      <w:rFonts w:asciiTheme="majorHAnsi" w:eastAsiaTheme="majorEastAsia" w:hAnsiTheme="majorHAnsi" w:cstheme="majorBidi"/>
      <w:b/>
      <w:szCs w:val="24"/>
    </w:rPr>
  </w:style>
  <w:style w:type="paragraph" w:styleId="Rubrik4">
    <w:name w:val="heading 4"/>
    <w:basedOn w:val="Normal"/>
    <w:next w:val="Normal"/>
    <w:link w:val="Rubrik4Char"/>
    <w:uiPriority w:val="9"/>
    <w:semiHidden/>
    <w:qFormat/>
    <w:rsid w:val="002F6524"/>
    <w:pPr>
      <w:keepNext/>
      <w:keepLines/>
      <w:spacing w:before="40" w:after="0"/>
      <w:outlineLvl w:val="3"/>
    </w:pPr>
    <w:rPr>
      <w:rFonts w:asciiTheme="majorHAnsi" w:eastAsiaTheme="majorEastAsia" w:hAnsiTheme="majorHAnsi" w:cstheme="majorBidi"/>
      <w:i/>
      <w:iCs/>
      <w:color w:val="00002B" w:themeColor="accent1" w:themeShade="BF"/>
    </w:rPr>
  </w:style>
  <w:style w:type="paragraph" w:styleId="Rubrik5">
    <w:name w:val="heading 5"/>
    <w:basedOn w:val="Normal"/>
    <w:next w:val="Normal"/>
    <w:link w:val="Rubrik5Char"/>
    <w:uiPriority w:val="9"/>
    <w:semiHidden/>
    <w:qFormat/>
    <w:rsid w:val="002F6524"/>
    <w:pPr>
      <w:keepNext/>
      <w:keepLines/>
      <w:spacing w:before="40" w:after="0"/>
      <w:outlineLvl w:val="4"/>
    </w:pPr>
    <w:rPr>
      <w:rFonts w:asciiTheme="majorHAnsi" w:eastAsiaTheme="majorEastAsia" w:hAnsiTheme="majorHAnsi" w:cstheme="majorBidi"/>
      <w:color w:val="00002B" w:themeColor="accent1" w:themeShade="BF"/>
    </w:rPr>
  </w:style>
  <w:style w:type="paragraph" w:styleId="Rubrik6">
    <w:name w:val="heading 6"/>
    <w:basedOn w:val="Normal"/>
    <w:next w:val="Normal"/>
    <w:link w:val="Rubrik6Char"/>
    <w:uiPriority w:val="9"/>
    <w:semiHidden/>
    <w:qFormat/>
    <w:rsid w:val="002F6524"/>
    <w:pPr>
      <w:keepNext/>
      <w:keepLines/>
      <w:spacing w:before="40" w:after="0"/>
      <w:outlineLvl w:val="5"/>
    </w:pPr>
    <w:rPr>
      <w:rFonts w:asciiTheme="majorHAnsi" w:eastAsiaTheme="majorEastAsia" w:hAnsiTheme="majorHAnsi" w:cstheme="majorBidi"/>
      <w:color w:val="00001C" w:themeColor="accent1" w:themeShade="7F"/>
    </w:rPr>
  </w:style>
  <w:style w:type="paragraph" w:styleId="Rubrik7">
    <w:name w:val="heading 7"/>
    <w:basedOn w:val="Normal"/>
    <w:next w:val="Normal"/>
    <w:link w:val="Rubrik7Char"/>
    <w:semiHidden/>
    <w:qFormat/>
    <w:rsid w:val="00C212EC"/>
    <w:pPr>
      <w:keepNext/>
      <w:keepLines/>
      <w:numPr>
        <w:ilvl w:val="6"/>
        <w:numId w:val="20"/>
      </w:numPr>
      <w:tabs>
        <w:tab w:val="clear" w:pos="284"/>
        <w:tab w:val="num" w:pos="2380"/>
      </w:tabs>
      <w:spacing w:before="200" w:after="260"/>
      <w:ind w:left="2380" w:hanging="340"/>
      <w:outlineLvl w:val="6"/>
    </w:pPr>
    <w:rPr>
      <w:rFonts w:asciiTheme="majorHAnsi" w:eastAsiaTheme="majorEastAsia" w:hAnsiTheme="majorHAnsi" w:cstheme="majorBidi"/>
      <w:i/>
      <w:iCs/>
      <w:color w:val="666666" w:themeColor="text1" w:themeTint="BF"/>
      <w:szCs w:val="20"/>
    </w:rPr>
  </w:style>
  <w:style w:type="paragraph" w:styleId="Rubrik8">
    <w:name w:val="heading 8"/>
    <w:basedOn w:val="Normal"/>
    <w:next w:val="Normal"/>
    <w:link w:val="Rubrik8Char"/>
    <w:semiHidden/>
    <w:qFormat/>
    <w:rsid w:val="00C212EC"/>
    <w:pPr>
      <w:keepNext/>
      <w:keepLines/>
      <w:numPr>
        <w:ilvl w:val="7"/>
        <w:numId w:val="20"/>
      </w:numPr>
      <w:tabs>
        <w:tab w:val="clear" w:pos="284"/>
        <w:tab w:val="num" w:pos="2720"/>
      </w:tabs>
      <w:spacing w:before="200" w:after="260"/>
      <w:ind w:left="2720" w:hanging="340"/>
      <w:outlineLvl w:val="7"/>
    </w:pPr>
    <w:rPr>
      <w:rFonts w:asciiTheme="majorHAnsi" w:eastAsiaTheme="majorEastAsia" w:hAnsiTheme="majorHAnsi" w:cstheme="majorBidi"/>
      <w:color w:val="666666" w:themeColor="text1" w:themeTint="BF"/>
      <w:szCs w:val="20"/>
    </w:rPr>
  </w:style>
  <w:style w:type="paragraph" w:styleId="Rubrik9">
    <w:name w:val="heading 9"/>
    <w:basedOn w:val="Normal"/>
    <w:next w:val="Normal"/>
    <w:link w:val="Rubrik9Char"/>
    <w:semiHidden/>
    <w:unhideWhenUsed/>
    <w:qFormat/>
    <w:rsid w:val="00C212EC"/>
    <w:pPr>
      <w:keepNext/>
      <w:keepLines/>
      <w:numPr>
        <w:ilvl w:val="8"/>
        <w:numId w:val="20"/>
      </w:numPr>
      <w:tabs>
        <w:tab w:val="clear" w:pos="284"/>
        <w:tab w:val="num" w:pos="3060"/>
      </w:tabs>
      <w:spacing w:before="40" w:after="260"/>
      <w:ind w:left="3060" w:hanging="340"/>
      <w:outlineLvl w:val="8"/>
    </w:pPr>
    <w:rPr>
      <w:rFonts w:asciiTheme="majorHAnsi" w:eastAsiaTheme="majorEastAsia" w:hAnsiTheme="majorHAnsi" w:cstheme="majorBidi"/>
      <w:i/>
      <w:iCs/>
      <w:color w:val="525252" w:themeColor="text1" w:themeTint="D8"/>
      <w:sz w:val="21"/>
      <w:szCs w:val="21"/>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F3A8C"/>
    <w:pPr>
      <w:tabs>
        <w:tab w:val="center" w:pos="4513"/>
        <w:tab w:val="right" w:pos="9026"/>
      </w:tabs>
      <w:spacing w:after="0"/>
    </w:pPr>
    <w:rPr>
      <w:sz w:val="18"/>
    </w:rPr>
  </w:style>
  <w:style w:type="character" w:customStyle="1" w:styleId="SidhuvudChar">
    <w:name w:val="Sidhuvud Char"/>
    <w:basedOn w:val="Standardstycketeckensnitt"/>
    <w:link w:val="Sidhuvud"/>
    <w:uiPriority w:val="99"/>
    <w:rsid w:val="00EF3A8C"/>
    <w:rPr>
      <w:sz w:val="18"/>
    </w:rPr>
  </w:style>
  <w:style w:type="paragraph" w:styleId="Sidfot">
    <w:name w:val="footer"/>
    <w:basedOn w:val="Normal"/>
    <w:link w:val="SidfotChar"/>
    <w:uiPriority w:val="99"/>
    <w:unhideWhenUsed/>
    <w:rsid w:val="0007189E"/>
    <w:pPr>
      <w:tabs>
        <w:tab w:val="center" w:pos="4513"/>
        <w:tab w:val="right" w:pos="9026"/>
      </w:tabs>
      <w:spacing w:after="0"/>
    </w:pPr>
    <w:rPr>
      <w:rFonts w:asciiTheme="majorHAnsi" w:hAnsiTheme="majorHAnsi"/>
      <w:sz w:val="14"/>
    </w:rPr>
  </w:style>
  <w:style w:type="character" w:customStyle="1" w:styleId="SidfotChar">
    <w:name w:val="Sidfot Char"/>
    <w:basedOn w:val="Standardstycketeckensnitt"/>
    <w:link w:val="Sidfot"/>
    <w:uiPriority w:val="99"/>
    <w:rsid w:val="0007189E"/>
    <w:rPr>
      <w:rFonts w:asciiTheme="majorHAnsi" w:hAnsiTheme="majorHAnsi"/>
      <w:sz w:val="14"/>
    </w:rPr>
  </w:style>
  <w:style w:type="table" w:styleId="Tabellrutnt">
    <w:name w:val="Table Grid"/>
    <w:basedOn w:val="Normaltabell"/>
    <w:uiPriority w:val="39"/>
    <w:rsid w:val="00C212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rsid w:val="007D1E16"/>
    <w:rPr>
      <w:rFonts w:asciiTheme="majorHAnsi" w:eastAsiaTheme="majorEastAsia" w:hAnsiTheme="majorHAnsi" w:cstheme="majorBidi"/>
      <w:b/>
      <w:sz w:val="32"/>
      <w:szCs w:val="32"/>
    </w:rPr>
  </w:style>
  <w:style w:type="character" w:customStyle="1" w:styleId="Rubrik3Char">
    <w:name w:val="Rubrik 3 Char"/>
    <w:basedOn w:val="Standardstycketeckensnitt"/>
    <w:link w:val="Rubrik3"/>
    <w:rsid w:val="0048290F"/>
    <w:rPr>
      <w:rFonts w:asciiTheme="majorHAnsi" w:eastAsiaTheme="majorEastAsia" w:hAnsiTheme="majorHAnsi" w:cstheme="majorBidi"/>
      <w:b/>
      <w:szCs w:val="24"/>
    </w:rPr>
  </w:style>
  <w:style w:type="paragraph" w:styleId="Punktlista">
    <w:name w:val="List Bullet"/>
    <w:basedOn w:val="Normal"/>
    <w:uiPriority w:val="1"/>
    <w:qFormat/>
    <w:rsid w:val="004346DD"/>
    <w:pPr>
      <w:numPr>
        <w:numId w:val="21"/>
      </w:numPr>
      <w:contextualSpacing/>
    </w:pPr>
    <w:rPr>
      <w:rFonts w:eastAsia="Times New Roman" w:cs="Times New Roman"/>
      <w:lang w:eastAsia="sv-SE"/>
    </w:rPr>
  </w:style>
  <w:style w:type="paragraph" w:styleId="Numreradlista">
    <w:name w:val="List Number"/>
    <w:basedOn w:val="Normal"/>
    <w:uiPriority w:val="1"/>
    <w:qFormat/>
    <w:rsid w:val="004346DD"/>
    <w:pPr>
      <w:numPr>
        <w:numId w:val="22"/>
      </w:numPr>
      <w:contextualSpacing/>
    </w:pPr>
    <w:rPr>
      <w:rFonts w:eastAsia="Times New Roman" w:cs="Times New Roman"/>
      <w:lang w:eastAsia="sv-SE"/>
    </w:rPr>
  </w:style>
  <w:style w:type="character" w:customStyle="1" w:styleId="Rubrik2Char">
    <w:name w:val="Rubrik 2 Char"/>
    <w:basedOn w:val="Standardstycketeckensnitt"/>
    <w:link w:val="Rubrik2"/>
    <w:rsid w:val="0048290F"/>
    <w:rPr>
      <w:rFonts w:asciiTheme="majorHAnsi" w:eastAsiaTheme="majorEastAsia" w:hAnsiTheme="majorHAnsi" w:cstheme="majorBidi"/>
      <w:b/>
      <w:sz w:val="26"/>
      <w:szCs w:val="26"/>
    </w:rPr>
  </w:style>
  <w:style w:type="character" w:styleId="Sidnummer">
    <w:name w:val="page number"/>
    <w:basedOn w:val="Standardstycketeckensnitt"/>
    <w:uiPriority w:val="99"/>
    <w:rsid w:val="00C212EC"/>
    <w:rPr>
      <w:rFonts w:asciiTheme="minorHAnsi" w:hAnsiTheme="minorHAnsi"/>
      <w:i w:val="0"/>
      <w:sz w:val="21"/>
    </w:rPr>
  </w:style>
  <w:style w:type="table" w:styleId="Listtabell3dekorfrg1">
    <w:name w:val="List Table 3 Accent 1"/>
    <w:basedOn w:val="Normaltabell"/>
    <w:uiPriority w:val="48"/>
    <w:rsid w:val="00C212EC"/>
    <w:tblPr>
      <w:tblStyleRowBandSize w:val="1"/>
      <w:tblStyleColBandSize w:val="1"/>
      <w:tblBorders>
        <w:top w:val="single" w:sz="4" w:space="0" w:color="00003A" w:themeColor="accent1"/>
        <w:left w:val="single" w:sz="4" w:space="0" w:color="00003A" w:themeColor="accent1"/>
        <w:bottom w:val="single" w:sz="4" w:space="0" w:color="00003A" w:themeColor="accent1"/>
        <w:right w:val="single" w:sz="4" w:space="0" w:color="00003A" w:themeColor="accent1"/>
      </w:tblBorders>
    </w:tblPr>
    <w:tblStylePr w:type="firstRow">
      <w:rPr>
        <w:b/>
        <w:bCs/>
        <w:color w:val="FFFFFF" w:themeColor="background1"/>
      </w:rPr>
      <w:tblPr/>
      <w:tcPr>
        <w:shd w:val="clear" w:color="auto" w:fill="00003A" w:themeFill="accent1"/>
      </w:tcPr>
    </w:tblStylePr>
    <w:tblStylePr w:type="lastRow">
      <w:rPr>
        <w:b/>
        <w:bCs/>
      </w:rPr>
      <w:tblPr/>
      <w:tcPr>
        <w:tcBorders>
          <w:top w:val="double" w:sz="4" w:space="0" w:color="00003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3A" w:themeColor="accent1"/>
          <w:right w:val="single" w:sz="4" w:space="0" w:color="00003A" w:themeColor="accent1"/>
        </w:tcBorders>
      </w:tcPr>
    </w:tblStylePr>
    <w:tblStylePr w:type="band1Horz">
      <w:tblPr/>
      <w:tcPr>
        <w:tcBorders>
          <w:top w:val="single" w:sz="4" w:space="0" w:color="00003A" w:themeColor="accent1"/>
          <w:bottom w:val="single" w:sz="4" w:space="0" w:color="00003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3A" w:themeColor="accent1"/>
          <w:left w:val="nil"/>
        </w:tcBorders>
      </w:tcPr>
    </w:tblStylePr>
    <w:tblStylePr w:type="swCell">
      <w:tblPr/>
      <w:tcPr>
        <w:tcBorders>
          <w:top w:val="double" w:sz="4" w:space="0" w:color="00003A" w:themeColor="accent1"/>
          <w:right w:val="nil"/>
        </w:tcBorders>
      </w:tcPr>
    </w:tblStylePr>
  </w:style>
  <w:style w:type="table" w:customStyle="1" w:styleId="Nykpingtabell">
    <w:name w:val="Nyköping tabell"/>
    <w:basedOn w:val="Normaltabell"/>
    <w:uiPriority w:val="99"/>
    <w:rsid w:val="008235D2"/>
    <w:pPr>
      <w:spacing w:before="60" w:after="60"/>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paragraph" w:customStyle="1" w:styleId="Etikett">
    <w:name w:val="Etikett"/>
    <w:basedOn w:val="Normal"/>
    <w:uiPriority w:val="11"/>
    <w:semiHidden/>
    <w:qFormat/>
    <w:rsid w:val="00E234F9"/>
    <w:pPr>
      <w:spacing w:after="0"/>
    </w:pPr>
    <w:rPr>
      <w:rFonts w:eastAsia="Times New Roman" w:cs="Times New Roman"/>
      <w:sz w:val="14"/>
      <w:szCs w:val="16"/>
    </w:rPr>
  </w:style>
  <w:style w:type="character" w:customStyle="1" w:styleId="Rubrik7Char">
    <w:name w:val="Rubrik 7 Char"/>
    <w:basedOn w:val="Standardstycketeckensnitt"/>
    <w:link w:val="Rubrik7"/>
    <w:semiHidden/>
    <w:rsid w:val="00C212EC"/>
    <w:rPr>
      <w:rFonts w:asciiTheme="majorHAnsi" w:eastAsiaTheme="majorEastAsia" w:hAnsiTheme="majorHAnsi" w:cstheme="majorBidi"/>
      <w:i/>
      <w:iCs/>
      <w:color w:val="666666" w:themeColor="text1" w:themeTint="BF"/>
      <w:szCs w:val="20"/>
    </w:rPr>
  </w:style>
  <w:style w:type="character" w:customStyle="1" w:styleId="Rubrik8Char">
    <w:name w:val="Rubrik 8 Char"/>
    <w:basedOn w:val="Standardstycketeckensnitt"/>
    <w:link w:val="Rubrik8"/>
    <w:semiHidden/>
    <w:rsid w:val="00C212EC"/>
    <w:rPr>
      <w:rFonts w:asciiTheme="majorHAnsi" w:eastAsiaTheme="majorEastAsia" w:hAnsiTheme="majorHAnsi" w:cstheme="majorBidi"/>
      <w:color w:val="666666" w:themeColor="text1" w:themeTint="BF"/>
      <w:szCs w:val="20"/>
    </w:rPr>
  </w:style>
  <w:style w:type="character" w:customStyle="1" w:styleId="Rubrik9Char">
    <w:name w:val="Rubrik 9 Char"/>
    <w:basedOn w:val="Standardstycketeckensnitt"/>
    <w:link w:val="Rubrik9"/>
    <w:semiHidden/>
    <w:rsid w:val="00C212EC"/>
    <w:rPr>
      <w:rFonts w:asciiTheme="majorHAnsi" w:eastAsiaTheme="majorEastAsia" w:hAnsiTheme="majorHAnsi" w:cstheme="majorBidi"/>
      <w:i/>
      <w:iCs/>
      <w:color w:val="525252" w:themeColor="text1" w:themeTint="D8"/>
      <w:sz w:val="21"/>
      <w:szCs w:val="21"/>
      <w:lang w:val="en-US"/>
    </w:rPr>
  </w:style>
  <w:style w:type="paragraph" w:customStyle="1" w:styleId="Heading1No">
    <w:name w:val="Heading_1 No"/>
    <w:basedOn w:val="Normal"/>
    <w:next w:val="Normal"/>
    <w:link w:val="Heading1NoChar"/>
    <w:uiPriority w:val="2"/>
    <w:semiHidden/>
    <w:rsid w:val="0048290F"/>
    <w:pPr>
      <w:keepNext/>
      <w:numPr>
        <w:numId w:val="20"/>
      </w:numPr>
      <w:tabs>
        <w:tab w:val="clear" w:pos="567"/>
        <w:tab w:val="num" w:pos="340"/>
      </w:tabs>
      <w:spacing w:before="720" w:after="0"/>
      <w:ind w:left="340" w:hanging="340"/>
      <w:outlineLvl w:val="0"/>
    </w:pPr>
    <w:rPr>
      <w:rFonts w:asciiTheme="majorHAnsi" w:eastAsia="Times New Roman" w:hAnsiTheme="majorHAnsi" w:cs="Arial"/>
      <w:b/>
      <w:sz w:val="32"/>
      <w:szCs w:val="36"/>
    </w:rPr>
  </w:style>
  <w:style w:type="character" w:customStyle="1" w:styleId="Heading1NoChar">
    <w:name w:val="Heading_1 No Char"/>
    <w:basedOn w:val="Standardstycketeckensnitt"/>
    <w:link w:val="Heading1No"/>
    <w:uiPriority w:val="2"/>
    <w:semiHidden/>
    <w:rsid w:val="004C169F"/>
    <w:rPr>
      <w:rFonts w:asciiTheme="majorHAnsi" w:eastAsia="Times New Roman" w:hAnsiTheme="majorHAnsi" w:cs="Arial"/>
      <w:b/>
      <w:sz w:val="32"/>
      <w:szCs w:val="36"/>
    </w:rPr>
  </w:style>
  <w:style w:type="paragraph" w:customStyle="1" w:styleId="Heading2No">
    <w:name w:val="Heading_2 No"/>
    <w:basedOn w:val="Normal"/>
    <w:next w:val="Normal"/>
    <w:link w:val="Heading2NoChar"/>
    <w:uiPriority w:val="2"/>
    <w:semiHidden/>
    <w:rsid w:val="0048290F"/>
    <w:pPr>
      <w:keepNext/>
      <w:numPr>
        <w:ilvl w:val="1"/>
        <w:numId w:val="20"/>
      </w:numPr>
      <w:tabs>
        <w:tab w:val="clear" w:pos="284"/>
        <w:tab w:val="num" w:pos="680"/>
      </w:tabs>
      <w:spacing w:before="260" w:after="0"/>
      <w:ind w:left="680" w:hanging="340"/>
      <w:outlineLvl w:val="1"/>
    </w:pPr>
    <w:rPr>
      <w:rFonts w:asciiTheme="majorHAnsi" w:eastAsia="Times New Roman" w:hAnsiTheme="majorHAnsi" w:cs="Arial"/>
      <w:b/>
      <w:sz w:val="26"/>
      <w:szCs w:val="24"/>
    </w:rPr>
  </w:style>
  <w:style w:type="character" w:customStyle="1" w:styleId="Heading2NoChar">
    <w:name w:val="Heading_2 No Char"/>
    <w:basedOn w:val="Standardstycketeckensnitt"/>
    <w:link w:val="Heading2No"/>
    <w:uiPriority w:val="2"/>
    <w:semiHidden/>
    <w:rsid w:val="004C169F"/>
    <w:rPr>
      <w:rFonts w:asciiTheme="majorHAnsi" w:eastAsia="Times New Roman" w:hAnsiTheme="majorHAnsi" w:cs="Arial"/>
      <w:b/>
      <w:sz w:val="26"/>
      <w:szCs w:val="24"/>
    </w:rPr>
  </w:style>
  <w:style w:type="paragraph" w:customStyle="1" w:styleId="Heading3No">
    <w:name w:val="Heading_3 No"/>
    <w:basedOn w:val="Rubrik3"/>
    <w:next w:val="Normal"/>
    <w:link w:val="Heading3NoChar"/>
    <w:uiPriority w:val="2"/>
    <w:semiHidden/>
    <w:rsid w:val="0048290F"/>
    <w:pPr>
      <w:keepLines w:val="0"/>
      <w:numPr>
        <w:ilvl w:val="2"/>
        <w:numId w:val="20"/>
      </w:numPr>
      <w:tabs>
        <w:tab w:val="clear" w:pos="284"/>
        <w:tab w:val="num" w:pos="1020"/>
      </w:tabs>
      <w:ind w:left="1020" w:hanging="340"/>
    </w:pPr>
    <w:rPr>
      <w:rFonts w:cs="Arial"/>
      <w:bCs/>
      <w:szCs w:val="34"/>
    </w:rPr>
  </w:style>
  <w:style w:type="character" w:customStyle="1" w:styleId="Heading3NoChar">
    <w:name w:val="Heading_3 No Char"/>
    <w:basedOn w:val="Standardstycketeckensnitt"/>
    <w:link w:val="Heading3No"/>
    <w:uiPriority w:val="2"/>
    <w:semiHidden/>
    <w:rsid w:val="004C169F"/>
    <w:rPr>
      <w:rFonts w:asciiTheme="majorHAnsi" w:eastAsiaTheme="majorEastAsia" w:hAnsiTheme="majorHAnsi" w:cs="Arial"/>
      <w:b/>
      <w:bCs/>
      <w:szCs w:val="34"/>
    </w:rPr>
  </w:style>
  <w:style w:type="paragraph" w:customStyle="1" w:styleId="Heading4No">
    <w:name w:val="Heading_4 No"/>
    <w:basedOn w:val="Normal"/>
    <w:next w:val="Normal"/>
    <w:semiHidden/>
    <w:rsid w:val="00C212EC"/>
    <w:pPr>
      <w:keepNext/>
      <w:numPr>
        <w:ilvl w:val="3"/>
        <w:numId w:val="20"/>
      </w:numPr>
      <w:tabs>
        <w:tab w:val="clear" w:pos="284"/>
        <w:tab w:val="num" w:pos="1360"/>
      </w:tabs>
      <w:spacing w:before="360" w:after="260"/>
      <w:ind w:left="1360" w:hanging="340"/>
      <w:outlineLvl w:val="3"/>
    </w:pPr>
    <w:rPr>
      <w:rFonts w:ascii="Arial" w:eastAsia="Times New Roman" w:hAnsi="Arial" w:cs="Times New Roman"/>
      <w:b/>
      <w:color w:val="F0949B" w:themeColor="text2"/>
      <w:szCs w:val="20"/>
    </w:rPr>
  </w:style>
  <w:style w:type="paragraph" w:customStyle="1" w:styleId="Heading5No">
    <w:name w:val="Heading_5 No"/>
    <w:basedOn w:val="Normal"/>
    <w:next w:val="Normal"/>
    <w:semiHidden/>
    <w:rsid w:val="00C212EC"/>
    <w:pPr>
      <w:keepNext/>
      <w:numPr>
        <w:ilvl w:val="4"/>
        <w:numId w:val="20"/>
      </w:numPr>
      <w:tabs>
        <w:tab w:val="clear" w:pos="284"/>
        <w:tab w:val="num" w:pos="1700"/>
      </w:tabs>
      <w:spacing w:before="360" w:after="260"/>
      <w:ind w:left="1700" w:hanging="340"/>
      <w:outlineLvl w:val="4"/>
    </w:pPr>
    <w:rPr>
      <w:rFonts w:ascii="Arial" w:eastAsia="Times New Roman" w:hAnsi="Arial" w:cs="Times New Roman"/>
      <w:i/>
      <w:color w:val="F0949B" w:themeColor="text2"/>
      <w:sz w:val="24"/>
      <w:szCs w:val="20"/>
      <w:lang w:val="en-GB"/>
    </w:rPr>
  </w:style>
  <w:style w:type="paragraph" w:styleId="Innehll1">
    <w:name w:val="toc 1"/>
    <w:basedOn w:val="Normal"/>
    <w:next w:val="Normal"/>
    <w:autoRedefine/>
    <w:uiPriority w:val="39"/>
    <w:rsid w:val="00C212EC"/>
    <w:pPr>
      <w:tabs>
        <w:tab w:val="right" w:leader="dot" w:pos="8787"/>
      </w:tabs>
      <w:spacing w:after="100"/>
    </w:pPr>
  </w:style>
  <w:style w:type="paragraph" w:styleId="Innehll2">
    <w:name w:val="toc 2"/>
    <w:basedOn w:val="Normal"/>
    <w:next w:val="Normal"/>
    <w:autoRedefine/>
    <w:uiPriority w:val="39"/>
    <w:rsid w:val="00C212EC"/>
    <w:pPr>
      <w:tabs>
        <w:tab w:val="right" w:leader="dot" w:pos="8787"/>
      </w:tabs>
      <w:spacing w:after="100"/>
      <w:ind w:left="283"/>
    </w:pPr>
  </w:style>
  <w:style w:type="paragraph" w:styleId="Innehll3">
    <w:name w:val="toc 3"/>
    <w:basedOn w:val="Normal"/>
    <w:next w:val="Normal"/>
    <w:autoRedefine/>
    <w:uiPriority w:val="39"/>
    <w:semiHidden/>
    <w:rsid w:val="00C212EC"/>
    <w:pPr>
      <w:tabs>
        <w:tab w:val="right" w:leader="dot" w:pos="8787"/>
      </w:tabs>
      <w:spacing w:after="100"/>
      <w:ind w:left="567"/>
    </w:pPr>
  </w:style>
  <w:style w:type="paragraph" w:styleId="Innehllsfrteckningsrubrik">
    <w:name w:val="TOC Heading"/>
    <w:basedOn w:val="Rubrik1"/>
    <w:next w:val="Normal"/>
    <w:uiPriority w:val="39"/>
    <w:qFormat/>
    <w:rsid w:val="00C212EC"/>
    <w:pPr>
      <w:spacing w:before="240" w:after="200" w:line="259" w:lineRule="auto"/>
      <w:outlineLvl w:val="9"/>
    </w:pPr>
    <w:rPr>
      <w:lang w:val="en-US"/>
    </w:rPr>
  </w:style>
  <w:style w:type="character" w:styleId="Hyperlnk">
    <w:name w:val="Hyperlink"/>
    <w:basedOn w:val="Standardstycketeckensnitt"/>
    <w:uiPriority w:val="99"/>
    <w:unhideWhenUsed/>
    <w:rsid w:val="00C212EC"/>
    <w:rPr>
      <w:color w:val="333333" w:themeColor="hyperlink"/>
      <w:u w:val="single"/>
    </w:rPr>
  </w:style>
  <w:style w:type="numbering" w:customStyle="1" w:styleId="CompanyList">
    <w:name w:val="Company_List"/>
    <w:basedOn w:val="Ingenlista"/>
    <w:rsid w:val="00ED52AD"/>
    <w:pPr>
      <w:numPr>
        <w:numId w:val="5"/>
      </w:numPr>
    </w:pPr>
  </w:style>
  <w:style w:type="numbering" w:customStyle="1" w:styleId="CompanyListBullet">
    <w:name w:val="Company_ListBullet"/>
    <w:basedOn w:val="Ingenlista"/>
    <w:rsid w:val="00ED52AD"/>
    <w:pPr>
      <w:numPr>
        <w:numId w:val="6"/>
      </w:numPr>
    </w:pPr>
  </w:style>
  <w:style w:type="paragraph" w:styleId="Liststycke">
    <w:name w:val="List Paragraph"/>
    <w:basedOn w:val="Normal"/>
    <w:link w:val="ListstyckeChar"/>
    <w:uiPriority w:val="34"/>
    <w:qFormat/>
    <w:rsid w:val="00ED52AD"/>
    <w:pPr>
      <w:ind w:left="340"/>
      <w:contextualSpacing/>
    </w:pPr>
    <w:rPr>
      <w:rFonts w:eastAsia="Times New Roman" w:cs="Times New Roman"/>
      <w:szCs w:val="20"/>
    </w:rPr>
  </w:style>
  <w:style w:type="paragraph" w:customStyle="1" w:styleId="Frstasida-Underrubrik">
    <w:name w:val="Förstasida - Underrubrik"/>
    <w:basedOn w:val="Normal"/>
    <w:uiPriority w:val="2"/>
    <w:semiHidden/>
    <w:rsid w:val="00C212EC"/>
    <w:pPr>
      <w:spacing w:before="360" w:line="280" w:lineRule="atLeast"/>
    </w:pPr>
    <w:rPr>
      <w:rFonts w:asciiTheme="majorHAnsi" w:eastAsiaTheme="minorEastAsia" w:hAnsiTheme="majorHAnsi" w:cs="Times New Roman"/>
      <w:sz w:val="36"/>
      <w:szCs w:val="36"/>
    </w:rPr>
  </w:style>
  <w:style w:type="paragraph" w:customStyle="1" w:styleId="Frstasida-Text">
    <w:name w:val="Förstasida - Text"/>
    <w:basedOn w:val="Normal"/>
    <w:uiPriority w:val="2"/>
    <w:semiHidden/>
    <w:rsid w:val="00C212EC"/>
    <w:pPr>
      <w:tabs>
        <w:tab w:val="center" w:pos="4536"/>
        <w:tab w:val="right" w:pos="9072"/>
      </w:tabs>
      <w:spacing w:before="240" w:line="280" w:lineRule="atLeast"/>
    </w:pPr>
    <w:rPr>
      <w:rFonts w:asciiTheme="majorHAnsi" w:eastAsiaTheme="minorEastAsia" w:hAnsiTheme="majorHAnsi" w:cs="Times New Roman"/>
      <w:sz w:val="24"/>
      <w:szCs w:val="20"/>
      <w:lang w:val="en-US"/>
    </w:rPr>
  </w:style>
  <w:style w:type="paragraph" w:customStyle="1" w:styleId="Frstasida-Rubrik">
    <w:name w:val="Förstasida - Rubrik"/>
    <w:basedOn w:val="Normal"/>
    <w:next w:val="Frstasida-Underrubrik"/>
    <w:uiPriority w:val="1"/>
    <w:semiHidden/>
    <w:rsid w:val="00C212EC"/>
    <w:pPr>
      <w:spacing w:before="240" w:after="240" w:line="280" w:lineRule="atLeast"/>
      <w:ind w:right="1701"/>
    </w:pPr>
    <w:rPr>
      <w:rFonts w:asciiTheme="majorHAnsi" w:eastAsiaTheme="minorEastAsia" w:hAnsiTheme="majorHAnsi" w:cs="Times New Roman"/>
      <w:b/>
      <w:color w:val="7E2E44" w:themeColor="accent5"/>
      <w:sz w:val="48"/>
      <w:szCs w:val="20"/>
      <w:lang w:val="en-US"/>
    </w:rPr>
  </w:style>
  <w:style w:type="paragraph" w:styleId="Ingetavstnd">
    <w:name w:val="No Spacing"/>
    <w:uiPriority w:val="11"/>
    <w:rsid w:val="007D1E16"/>
    <w:pPr>
      <w:spacing w:after="0"/>
    </w:pPr>
  </w:style>
  <w:style w:type="character" w:customStyle="1" w:styleId="Rubrik4Char">
    <w:name w:val="Rubrik 4 Char"/>
    <w:basedOn w:val="Standardstycketeckensnitt"/>
    <w:link w:val="Rubrik4"/>
    <w:uiPriority w:val="9"/>
    <w:semiHidden/>
    <w:rsid w:val="002F6524"/>
    <w:rPr>
      <w:rFonts w:asciiTheme="majorHAnsi" w:eastAsiaTheme="majorEastAsia" w:hAnsiTheme="majorHAnsi" w:cstheme="majorBidi"/>
      <w:i/>
      <w:iCs/>
      <w:color w:val="00002B" w:themeColor="accent1" w:themeShade="BF"/>
    </w:rPr>
  </w:style>
  <w:style w:type="character" w:customStyle="1" w:styleId="Rubrik5Char">
    <w:name w:val="Rubrik 5 Char"/>
    <w:basedOn w:val="Standardstycketeckensnitt"/>
    <w:link w:val="Rubrik5"/>
    <w:uiPriority w:val="9"/>
    <w:semiHidden/>
    <w:rsid w:val="002F6524"/>
    <w:rPr>
      <w:rFonts w:asciiTheme="majorHAnsi" w:eastAsiaTheme="majorEastAsia" w:hAnsiTheme="majorHAnsi" w:cstheme="majorBidi"/>
      <w:color w:val="00002B" w:themeColor="accent1" w:themeShade="BF"/>
    </w:rPr>
  </w:style>
  <w:style w:type="character" w:customStyle="1" w:styleId="Rubrik6Char">
    <w:name w:val="Rubrik 6 Char"/>
    <w:basedOn w:val="Standardstycketeckensnitt"/>
    <w:link w:val="Rubrik6"/>
    <w:uiPriority w:val="9"/>
    <w:semiHidden/>
    <w:rsid w:val="002F6524"/>
    <w:rPr>
      <w:rFonts w:asciiTheme="majorHAnsi" w:eastAsiaTheme="majorEastAsia" w:hAnsiTheme="majorHAnsi" w:cstheme="majorBidi"/>
      <w:color w:val="00001C" w:themeColor="accent1" w:themeShade="7F"/>
    </w:rPr>
  </w:style>
  <w:style w:type="paragraph" w:customStyle="1" w:styleId="Default">
    <w:name w:val="Default"/>
    <w:rsid w:val="002F6524"/>
    <w:pPr>
      <w:autoSpaceDE w:val="0"/>
      <w:autoSpaceDN w:val="0"/>
      <w:adjustRightInd w:val="0"/>
      <w:spacing w:after="0" w:line="240" w:lineRule="auto"/>
    </w:pPr>
    <w:rPr>
      <w:rFonts w:ascii="Arial" w:hAnsi="Arial" w:cs="Arial"/>
      <w:color w:val="000000"/>
      <w:sz w:val="24"/>
      <w:szCs w:val="24"/>
    </w:rPr>
  </w:style>
  <w:style w:type="paragraph" w:styleId="Fotnotstext">
    <w:name w:val="footnote text"/>
    <w:basedOn w:val="Normal"/>
    <w:link w:val="FotnotstextChar"/>
    <w:semiHidden/>
    <w:unhideWhenUsed/>
    <w:rsid w:val="002F6524"/>
    <w:pPr>
      <w:spacing w:after="0" w:line="240" w:lineRule="auto"/>
    </w:pPr>
    <w:rPr>
      <w:sz w:val="20"/>
      <w:szCs w:val="20"/>
    </w:rPr>
  </w:style>
  <w:style w:type="character" w:customStyle="1" w:styleId="FotnotstextChar">
    <w:name w:val="Fotnotstext Char"/>
    <w:basedOn w:val="Standardstycketeckensnitt"/>
    <w:link w:val="Fotnotstext"/>
    <w:semiHidden/>
    <w:rsid w:val="002F6524"/>
    <w:rPr>
      <w:sz w:val="20"/>
      <w:szCs w:val="20"/>
    </w:rPr>
  </w:style>
  <w:style w:type="character" w:styleId="Fotnotsreferens">
    <w:name w:val="footnote reference"/>
    <w:basedOn w:val="Standardstycketeckensnitt"/>
    <w:uiPriority w:val="99"/>
    <w:semiHidden/>
    <w:unhideWhenUsed/>
    <w:rsid w:val="002F6524"/>
    <w:rPr>
      <w:vertAlign w:val="superscript"/>
    </w:rPr>
  </w:style>
  <w:style w:type="character" w:styleId="Kommentarsreferens">
    <w:name w:val="annotation reference"/>
    <w:basedOn w:val="Standardstycketeckensnitt"/>
    <w:uiPriority w:val="99"/>
    <w:semiHidden/>
    <w:unhideWhenUsed/>
    <w:rsid w:val="002F6524"/>
    <w:rPr>
      <w:sz w:val="16"/>
      <w:szCs w:val="16"/>
    </w:rPr>
  </w:style>
  <w:style w:type="paragraph" w:styleId="Kommentarer">
    <w:name w:val="annotation text"/>
    <w:basedOn w:val="Normal"/>
    <w:link w:val="KommentarerChar"/>
    <w:uiPriority w:val="99"/>
    <w:unhideWhenUsed/>
    <w:rsid w:val="002F6524"/>
    <w:pPr>
      <w:spacing w:line="240" w:lineRule="auto"/>
    </w:pPr>
    <w:rPr>
      <w:sz w:val="20"/>
      <w:szCs w:val="20"/>
    </w:rPr>
  </w:style>
  <w:style w:type="character" w:customStyle="1" w:styleId="KommentarerChar">
    <w:name w:val="Kommentarer Char"/>
    <w:basedOn w:val="Standardstycketeckensnitt"/>
    <w:link w:val="Kommentarer"/>
    <w:uiPriority w:val="99"/>
    <w:rsid w:val="002F6524"/>
    <w:rPr>
      <w:sz w:val="20"/>
      <w:szCs w:val="20"/>
    </w:rPr>
  </w:style>
  <w:style w:type="paragraph" w:styleId="Kommentarsmne">
    <w:name w:val="annotation subject"/>
    <w:basedOn w:val="Kommentarer"/>
    <w:next w:val="Kommentarer"/>
    <w:link w:val="KommentarsmneChar"/>
    <w:uiPriority w:val="99"/>
    <w:semiHidden/>
    <w:unhideWhenUsed/>
    <w:rsid w:val="0017632D"/>
    <w:rPr>
      <w:b/>
      <w:bCs/>
    </w:rPr>
  </w:style>
  <w:style w:type="character" w:customStyle="1" w:styleId="KommentarsmneChar">
    <w:name w:val="Kommentarsämne Char"/>
    <w:basedOn w:val="KommentarerChar"/>
    <w:link w:val="Kommentarsmne"/>
    <w:uiPriority w:val="99"/>
    <w:semiHidden/>
    <w:rsid w:val="0017632D"/>
    <w:rPr>
      <w:b/>
      <w:bCs/>
      <w:sz w:val="20"/>
      <w:szCs w:val="20"/>
    </w:rPr>
  </w:style>
  <w:style w:type="paragraph" w:styleId="Rubrik">
    <w:name w:val="Title"/>
    <w:basedOn w:val="Normal"/>
    <w:next w:val="Underrubrik"/>
    <w:link w:val="RubrikChar"/>
    <w:uiPriority w:val="1"/>
    <w:qFormat/>
    <w:rsid w:val="004E4307"/>
    <w:pPr>
      <w:spacing w:after="280" w:line="240" w:lineRule="auto"/>
      <w:contextualSpacing/>
    </w:pPr>
    <w:rPr>
      <w:rFonts w:ascii="Avenir Next LT Pro" w:eastAsiaTheme="majorEastAsia" w:hAnsi="Avenir Next LT Pro" w:cs="FreesiaUPC (CS-rubriker)"/>
      <w:b/>
      <w:color w:val="162093"/>
      <w:kern w:val="28"/>
      <w:sz w:val="72"/>
      <w:szCs w:val="56"/>
      <w:lang w:eastAsia="ja-JP"/>
    </w:rPr>
  </w:style>
  <w:style w:type="character" w:customStyle="1" w:styleId="RubrikChar">
    <w:name w:val="Rubrik Char"/>
    <w:basedOn w:val="Standardstycketeckensnitt"/>
    <w:link w:val="Rubrik"/>
    <w:uiPriority w:val="1"/>
    <w:rsid w:val="004E4307"/>
    <w:rPr>
      <w:rFonts w:ascii="Avenir Next LT Pro" w:eastAsiaTheme="majorEastAsia" w:hAnsi="Avenir Next LT Pro" w:cs="FreesiaUPC (CS-rubriker)"/>
      <w:b/>
      <w:color w:val="162093"/>
      <w:kern w:val="28"/>
      <w:sz w:val="72"/>
      <w:szCs w:val="56"/>
      <w:lang w:eastAsia="ja-JP"/>
    </w:rPr>
  </w:style>
  <w:style w:type="paragraph" w:styleId="Underrubrik">
    <w:name w:val="Subtitle"/>
    <w:basedOn w:val="Normal"/>
    <w:next w:val="Normal"/>
    <w:link w:val="UnderrubrikChar"/>
    <w:uiPriority w:val="2"/>
    <w:rsid w:val="004E4307"/>
    <w:pPr>
      <w:numPr>
        <w:ilvl w:val="1"/>
      </w:numPr>
      <w:spacing w:after="0" w:line="288" w:lineRule="auto"/>
      <w:jc w:val="center"/>
    </w:pPr>
    <w:rPr>
      <w:rFonts w:ascii="Avenir Next LT Pro" w:eastAsiaTheme="minorEastAsia" w:hAnsi="Avenir Next LT Pro" w:cs="FreesiaUPC (CS-brödtext)"/>
      <w:caps/>
      <w:color w:val="333333" w:themeColor="text1"/>
      <w:sz w:val="32"/>
      <w:lang w:eastAsia="ja-JP"/>
    </w:rPr>
  </w:style>
  <w:style w:type="character" w:customStyle="1" w:styleId="UnderrubrikChar">
    <w:name w:val="Underrubrik Char"/>
    <w:basedOn w:val="Standardstycketeckensnitt"/>
    <w:link w:val="Underrubrik"/>
    <w:uiPriority w:val="2"/>
    <w:rsid w:val="004E4307"/>
    <w:rPr>
      <w:rFonts w:ascii="Avenir Next LT Pro" w:eastAsiaTheme="minorEastAsia" w:hAnsi="Avenir Next LT Pro" w:cs="FreesiaUPC (CS-brödtext)"/>
      <w:caps/>
      <w:color w:val="333333" w:themeColor="text1"/>
      <w:sz w:val="32"/>
      <w:lang w:eastAsia="ja-JP"/>
    </w:rPr>
  </w:style>
  <w:style w:type="character" w:customStyle="1" w:styleId="ListstyckeChar">
    <w:name w:val="Liststycke Char"/>
    <w:basedOn w:val="Standardstycketeckensnitt"/>
    <w:link w:val="Liststycke"/>
    <w:uiPriority w:val="1"/>
    <w:rsid w:val="008F7F80"/>
    <w:rPr>
      <w:rFonts w:eastAsia="Times New Roman" w:cs="Times New Roman"/>
      <w:szCs w:val="20"/>
    </w:rPr>
  </w:style>
  <w:style w:type="paragraph" w:styleId="Normalwebb">
    <w:name w:val="Normal (Web)"/>
    <w:basedOn w:val="Normal"/>
    <w:uiPriority w:val="99"/>
    <w:semiHidden/>
    <w:unhideWhenUsed/>
    <w:rsid w:val="00C40F28"/>
    <w:pPr>
      <w:spacing w:before="100" w:beforeAutospacing="1" w:after="100" w:afterAutospacing="1" w:line="240" w:lineRule="auto"/>
    </w:pPr>
    <w:rPr>
      <w:rFonts w:ascii="Times New Roman" w:eastAsia="Times New Roman" w:hAnsi="Times New Roman" w:cs="Times New Roman"/>
      <w:sz w:val="24"/>
      <w:szCs w:val="24"/>
      <w:lang w:eastAsia="sv-SE"/>
    </w:rPr>
  </w:style>
  <w:style w:type="numbering" w:customStyle="1" w:styleId="CompanyListBullet1">
    <w:name w:val="Company_ListBullet1"/>
    <w:basedOn w:val="Ingenlista"/>
    <w:rsid w:val="003E00B0"/>
  </w:style>
  <w:style w:type="paragraph" w:styleId="Revision">
    <w:name w:val="Revision"/>
    <w:hidden/>
    <w:uiPriority w:val="99"/>
    <w:semiHidden/>
    <w:rsid w:val="00410BC5"/>
    <w:pPr>
      <w:spacing w:after="0" w:line="240" w:lineRule="auto"/>
    </w:pPr>
  </w:style>
  <w:style w:type="paragraph" w:customStyle="1" w:styleId="pf0">
    <w:name w:val="pf0"/>
    <w:basedOn w:val="Normal"/>
    <w:rsid w:val="007B167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cf01">
    <w:name w:val="cf01"/>
    <w:basedOn w:val="Standardstycketeckensnitt"/>
    <w:rsid w:val="007B167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png"/><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cid:image001.png@01D9318F.D9C793C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footnotes.xml.rels><?xml version="1.0" encoding="UTF-8" standalone="yes"?>
<Relationships xmlns="http://schemas.openxmlformats.org/package/2006/relationships"><Relationship Id="rId1" Type="http://schemas.openxmlformats.org/officeDocument/2006/relationships/hyperlink" Target="https://www.naturvardsverket.se/amnesomraden/invasiva-frammande-arter/Art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abarberTools\Templates\Blank.dotm" TargetMode="External"/></Relationships>
</file>

<file path=word/theme/theme1.xml><?xml version="1.0" encoding="utf-8"?>
<a:theme xmlns:a="http://schemas.openxmlformats.org/drawingml/2006/main" name="Office Theme">
  <a:themeElements>
    <a:clrScheme name="Nyköping">
      <a:dk1>
        <a:srgbClr val="333333"/>
      </a:dk1>
      <a:lt1>
        <a:srgbClr val="FFFFFF"/>
      </a:lt1>
      <a:dk2>
        <a:srgbClr val="F0949B"/>
      </a:dk2>
      <a:lt2>
        <a:srgbClr val="F5E1AD"/>
      </a:lt2>
      <a:accent1>
        <a:srgbClr val="00003A"/>
      </a:accent1>
      <a:accent2>
        <a:srgbClr val="003599"/>
      </a:accent2>
      <a:accent3>
        <a:srgbClr val="608EE4"/>
      </a:accent3>
      <a:accent4>
        <a:srgbClr val="BDCBF5"/>
      </a:accent4>
      <a:accent5>
        <a:srgbClr val="7E2E44"/>
      </a:accent5>
      <a:accent6>
        <a:srgbClr val="F1B53D"/>
      </a:accent6>
      <a:hlink>
        <a:srgbClr val="333333"/>
      </a:hlink>
      <a:folHlink>
        <a:srgbClr val="333333"/>
      </a:folHlink>
    </a:clrScheme>
    <a:fontScheme name="Nyköpings kommun">
      <a:majorFont>
        <a:latin typeface="Avenir Next LT Pro"/>
        <a:ea typeface=""/>
        <a:cs typeface=""/>
      </a:majorFont>
      <a:minorFont>
        <a:latin typeface="Avenir Next LT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5C82B2E462D4343928EDC12325BE17D" ma:contentTypeVersion="9" ma:contentTypeDescription="Skapa ett nytt dokument." ma:contentTypeScope="" ma:versionID="1df3f849ba332fb3be2763b1519cefea">
  <xsd:schema xmlns:xsd="http://www.w3.org/2001/XMLSchema" xmlns:xs="http://www.w3.org/2001/XMLSchema" xmlns:p="http://schemas.microsoft.com/office/2006/metadata/properties" xmlns:ns2="1e746ff6-9e09-4f60-a529-16be6ba6a640" targetNamespace="http://schemas.microsoft.com/office/2006/metadata/properties" ma:root="true" ma:fieldsID="6f9633e6c644f0cbfbb2a26be296b74c" ns2:_="">
    <xsd:import namespace="1e746ff6-9e09-4f60-a529-16be6ba6a64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746ff6-9e09-4f60-a529-16be6ba6a6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B6E934-E826-4384-87A6-3DF58E582C0F}">
  <ds:schemaRefs>
    <ds:schemaRef ds:uri="http://schemas.openxmlformats.org/officeDocument/2006/bibliography"/>
  </ds:schemaRefs>
</ds:datastoreItem>
</file>

<file path=customXml/itemProps2.xml><?xml version="1.0" encoding="utf-8"?>
<ds:datastoreItem xmlns:ds="http://schemas.openxmlformats.org/officeDocument/2006/customXml" ds:itemID="{98A5A69F-8DD9-41BE-809C-82E976685386}">
  <ds:schemaRefs>
    <ds:schemaRef ds:uri="http://schemas.microsoft.com/sharepoint/v3/contenttype/forms"/>
  </ds:schemaRefs>
</ds:datastoreItem>
</file>

<file path=customXml/itemProps3.xml><?xml version="1.0" encoding="utf-8"?>
<ds:datastoreItem xmlns:ds="http://schemas.openxmlformats.org/officeDocument/2006/customXml" ds:itemID="{A8D404CB-50A1-47D5-9EED-F9019AE95C8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515202-1B92-4D80-ABD6-A9D6BC86B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746ff6-9e09-4f60-a529-16be6ba6a6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Blank</Template>
  <TotalTime>1</TotalTime>
  <Pages>28</Pages>
  <Words>8745</Words>
  <Characters>46352</Characters>
  <Application>Microsoft Office Word</Application>
  <DocSecurity>0</DocSecurity>
  <Lines>386</Lines>
  <Paragraphs>109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Dokument</vt:lpstr>
      <vt:lpstr/>
    </vt:vector>
  </TitlesOfParts>
  <Company/>
  <LinksUpToDate>false</LinksUpToDate>
  <CharactersWithSpaces>54988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Nyköpings kommun</dc:creator>
  <cp:lastModifiedBy>Stina Backhans</cp:lastModifiedBy>
  <cp:revision>2</cp:revision>
  <cp:lastPrinted>2021-08-18T03:50:00Z</cp:lastPrinted>
  <dcterms:created xsi:type="dcterms:W3CDTF">2025-06-02T05:27:00Z</dcterms:created>
  <dcterms:modified xsi:type="dcterms:W3CDTF">2025-06-02T05:27:00Z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0x01010005C82B2E462D4343928EDC12325BE17D</vt:lpwstr>
  </property>
  <property fmtid="{D5CDD505-2E9C-101B-9397-08002B2CF9AE}" pid="3" name="MediaServiceImageTags">
    <vt:lpwstr/>
  </property>
</Properties>
</file>